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D2" w:rsidRPr="004C6581" w:rsidRDefault="007872D2" w:rsidP="004C6581">
      <w:pPr>
        <w:tabs>
          <w:tab w:val="left" w:pos="900"/>
        </w:tabs>
        <w:spacing w:before="120" w:after="120"/>
        <w:jc w:val="both"/>
        <w:rPr>
          <w:lang w:val="ru-RU"/>
        </w:rPr>
      </w:pPr>
    </w:p>
    <w:p w:rsidR="007872D2" w:rsidRPr="007872D2" w:rsidRDefault="007872D2" w:rsidP="007872D2">
      <w:pPr>
        <w:spacing w:after="20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(</w:t>
      </w:r>
      <w:proofErr w:type="gramStart"/>
      <w:r w:rsidRPr="007872D2">
        <w:rPr>
          <w:rFonts w:eastAsiaTheme="minorHAnsi" w:cstheme="minorBidi"/>
          <w:szCs w:val="22"/>
          <w:lang w:eastAsia="en-US"/>
        </w:rPr>
        <w:t>coat</w:t>
      </w:r>
      <w:proofErr w:type="gramEnd"/>
      <w:r w:rsidRPr="007872D2">
        <w:rPr>
          <w:rFonts w:eastAsiaTheme="minorHAnsi" w:cstheme="minorBidi"/>
          <w:szCs w:val="22"/>
          <w:lang w:eastAsia="en-US"/>
        </w:rPr>
        <w:t xml:space="preserve"> of arms)</w:t>
      </w:r>
    </w:p>
    <w:p w:rsidR="007872D2" w:rsidRPr="007872D2" w:rsidRDefault="00C53F08" w:rsidP="007872D2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bookmarkStart w:id="0" w:name="_GoBack"/>
      <w:r>
        <w:rPr>
          <w:rFonts w:eastAsiaTheme="minorHAnsi" w:cstheme="minorBidi"/>
          <w:b/>
          <w:szCs w:val="22"/>
          <w:lang w:eastAsia="en-US"/>
        </w:rPr>
        <w:t>THE</w:t>
      </w:r>
      <w:bookmarkEnd w:id="0"/>
      <w:r>
        <w:rPr>
          <w:rFonts w:eastAsiaTheme="minorHAnsi" w:cstheme="minorBidi"/>
          <w:b/>
          <w:szCs w:val="22"/>
          <w:lang w:eastAsia="en-US"/>
        </w:rPr>
        <w:t xml:space="preserve"> </w:t>
      </w:r>
      <w:r w:rsidR="007872D2" w:rsidRPr="007872D2">
        <w:rPr>
          <w:rFonts w:eastAsiaTheme="minorHAnsi" w:cstheme="minorBidi"/>
          <w:b/>
          <w:szCs w:val="22"/>
          <w:lang w:eastAsia="en-US"/>
        </w:rPr>
        <w:t xml:space="preserve">MINISTRY OF INFRASTRUCTURE OF UKRAINE 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7872D2">
        <w:rPr>
          <w:rFonts w:eastAsiaTheme="minorHAnsi" w:cstheme="minorBidi"/>
          <w:b/>
          <w:szCs w:val="22"/>
          <w:lang w:eastAsia="en-US"/>
        </w:rPr>
        <w:t>18.10.2012</w:t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</w:r>
      <w:r w:rsidRPr="007872D2">
        <w:rPr>
          <w:rFonts w:eastAsiaTheme="minorHAnsi" w:cstheme="minorBidi"/>
          <w:b/>
          <w:szCs w:val="22"/>
          <w:lang w:eastAsia="en-US"/>
        </w:rPr>
        <w:tab/>
        <w:t>622</w:t>
      </w:r>
    </w:p>
    <w:p w:rsidR="007872D2" w:rsidRPr="007872D2" w:rsidRDefault="007872D2" w:rsidP="007872D2">
      <w:pPr>
        <w:spacing w:after="200" w:line="276" w:lineRule="auto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872D2">
        <w:rPr>
          <w:rFonts w:eastAsiaTheme="minorHAnsi" w:cstheme="minorBidi"/>
          <w:b/>
          <w:sz w:val="28"/>
          <w:szCs w:val="28"/>
          <w:lang w:eastAsia="en-US"/>
        </w:rPr>
        <w:t xml:space="preserve">ORDER 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______________</w:t>
      </w:r>
      <w:r w:rsidRPr="007872D2">
        <w:rPr>
          <w:rFonts w:eastAsiaTheme="minorHAnsi" w:cstheme="minorBidi"/>
          <w:szCs w:val="22"/>
          <w:lang w:eastAsia="en-US"/>
        </w:rPr>
        <w:tab/>
      </w:r>
      <w:r w:rsidRPr="007872D2">
        <w:rPr>
          <w:rFonts w:eastAsiaTheme="minorHAnsi" w:cstheme="minorBidi"/>
          <w:szCs w:val="22"/>
          <w:lang w:eastAsia="en-US"/>
        </w:rPr>
        <w:tab/>
      </w:r>
      <w:r w:rsidRPr="007872D2">
        <w:rPr>
          <w:rFonts w:eastAsiaTheme="minorHAnsi" w:cstheme="minorBidi"/>
          <w:szCs w:val="22"/>
          <w:lang w:eastAsia="en-US"/>
        </w:rPr>
        <w:tab/>
      </w:r>
      <w:r w:rsidRPr="007872D2">
        <w:rPr>
          <w:rFonts w:eastAsiaTheme="minorHAnsi" w:cstheme="minorBidi"/>
          <w:szCs w:val="22"/>
          <w:lang w:eastAsia="en-US"/>
        </w:rPr>
        <w:tab/>
        <w:t>Kyiv</w:t>
      </w:r>
      <w:r w:rsidRPr="007872D2">
        <w:rPr>
          <w:rFonts w:eastAsiaTheme="minorHAnsi" w:cstheme="minorBidi"/>
          <w:szCs w:val="22"/>
          <w:lang w:eastAsia="en-US"/>
        </w:rPr>
        <w:tab/>
      </w:r>
      <w:r w:rsidRPr="007872D2">
        <w:rPr>
          <w:rFonts w:eastAsiaTheme="minorHAnsi" w:cstheme="minorBidi"/>
          <w:szCs w:val="22"/>
          <w:lang w:eastAsia="en-US"/>
        </w:rPr>
        <w:tab/>
      </w:r>
      <w:r w:rsidRPr="007872D2">
        <w:rPr>
          <w:rFonts w:eastAsiaTheme="minorHAnsi" w:cstheme="minorBidi"/>
          <w:szCs w:val="22"/>
          <w:lang w:eastAsia="en-US"/>
        </w:rPr>
        <w:tab/>
        <w:t>No._____________________</w:t>
      </w: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7872D2" w:rsidRPr="007872D2" w:rsidTr="00B8086E">
        <w:tc>
          <w:tcPr>
            <w:tcW w:w="4785" w:type="dxa"/>
          </w:tcPr>
          <w:p w:rsidR="007872D2" w:rsidRPr="007872D2" w:rsidRDefault="007872D2" w:rsidP="007872D2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Registered with </w:t>
            </w:r>
            <w:r w:rsidR="006A7C5D">
              <w:rPr>
                <w:rFonts w:eastAsiaTheme="minorHAnsi" w:cstheme="minorBidi"/>
                <w:szCs w:val="22"/>
                <w:lang w:eastAsia="en-US"/>
              </w:rPr>
              <w:t xml:space="preserve">the </w:t>
            </w: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Ministry of Justice of Ukraine </w:t>
            </w:r>
          </w:p>
          <w:p w:rsidR="007872D2" w:rsidRPr="007872D2" w:rsidRDefault="007872D2" w:rsidP="007872D2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872D2">
              <w:rPr>
                <w:rFonts w:eastAsiaTheme="minorHAnsi" w:cstheme="minorBidi"/>
                <w:szCs w:val="22"/>
                <w:lang w:eastAsia="en-US"/>
              </w:rPr>
              <w:t>dated this 08</w:t>
            </w:r>
            <w:r w:rsidRPr="007872D2">
              <w:rPr>
                <w:rFonts w:eastAsiaTheme="minorHAnsi" w:cstheme="minorBidi"/>
                <w:szCs w:val="22"/>
                <w:vertAlign w:val="superscript"/>
                <w:lang w:eastAsia="en-US"/>
              </w:rPr>
              <w:t>th</w:t>
            </w: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 day of November, 2012</w:t>
            </w:r>
          </w:p>
          <w:p w:rsidR="007872D2" w:rsidRPr="007872D2" w:rsidRDefault="007872D2" w:rsidP="007872D2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872D2">
              <w:rPr>
                <w:rFonts w:eastAsiaTheme="minorHAnsi" w:cstheme="minorBidi"/>
                <w:szCs w:val="22"/>
                <w:lang w:eastAsia="en-US"/>
              </w:rPr>
              <w:t>under no. 1878/22190</w:t>
            </w:r>
          </w:p>
          <w:p w:rsidR="007872D2" w:rsidRPr="007872D2" w:rsidRDefault="007872D2" w:rsidP="007872D2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Registration Agency Manager (signed) </w:t>
            </w:r>
          </w:p>
        </w:tc>
      </w:tr>
    </w:tbl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7872D2" w:rsidRPr="007872D2" w:rsidTr="00B8086E">
        <w:tc>
          <w:tcPr>
            <w:tcW w:w="3369" w:type="dxa"/>
          </w:tcPr>
          <w:p w:rsidR="007872D2" w:rsidRPr="007872D2" w:rsidRDefault="007872D2" w:rsidP="007872D2">
            <w:pPr>
              <w:rPr>
                <w:rFonts w:eastAsiaTheme="minorHAnsi" w:cstheme="minorBidi"/>
                <w:szCs w:val="22"/>
                <w:lang w:eastAsia="en-US"/>
              </w:rPr>
            </w:pP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On introduction of changes into the Rules </w:t>
            </w:r>
            <w:r w:rsidR="00161F80">
              <w:rPr>
                <w:rFonts w:eastAsiaTheme="minorHAnsi" w:cstheme="minorBidi"/>
                <w:szCs w:val="22"/>
                <w:lang w:eastAsia="en-US"/>
              </w:rPr>
              <w:t>of processing shipping papers using</w:t>
            </w:r>
            <w:r w:rsidRPr="007872D2">
              <w:rPr>
                <w:rFonts w:eastAsiaTheme="minorHAnsi" w:cstheme="minorBidi"/>
                <w:szCs w:val="22"/>
                <w:lang w:eastAsia="en-US"/>
              </w:rPr>
              <w:t xml:space="preserve"> sealift </w:t>
            </w:r>
          </w:p>
        </w:tc>
      </w:tr>
    </w:tbl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proofErr w:type="gramStart"/>
      <w:r w:rsidRPr="007872D2">
        <w:rPr>
          <w:rFonts w:eastAsiaTheme="minorHAnsi" w:cstheme="minorBidi"/>
          <w:szCs w:val="22"/>
          <w:lang w:eastAsia="en-US"/>
        </w:rPr>
        <w:t xml:space="preserve">Subject to </w:t>
      </w:r>
      <w:proofErr w:type="spellStart"/>
      <w:r w:rsidRPr="007872D2">
        <w:rPr>
          <w:rFonts w:eastAsiaTheme="minorHAnsi" w:cstheme="minorBidi"/>
          <w:szCs w:val="22"/>
          <w:lang w:eastAsia="en-US"/>
        </w:rPr>
        <w:t>art.art</w:t>
      </w:r>
      <w:proofErr w:type="spellEnd"/>
      <w:r w:rsidRPr="007872D2">
        <w:rPr>
          <w:rFonts w:eastAsiaTheme="minorHAnsi" w:cstheme="minorBidi"/>
          <w:szCs w:val="22"/>
          <w:lang w:eastAsia="en-US"/>
        </w:rPr>
        <w:t>.</w:t>
      </w:r>
      <w:proofErr w:type="gramEnd"/>
      <w:r w:rsidRPr="007872D2">
        <w:rPr>
          <w:rFonts w:eastAsiaTheme="minorHAnsi" w:cstheme="minorBidi"/>
          <w:szCs w:val="22"/>
          <w:lang w:eastAsia="en-US"/>
        </w:rPr>
        <w:t xml:space="preserve"> 3 and 144 of Merchant Shipping Code of Ukraine, sub-clause 4.9.50 of sub-clause 4.9 of cl. 4 of Regulations on </w:t>
      </w:r>
      <w:r w:rsidR="006A7C5D">
        <w:rPr>
          <w:rFonts w:eastAsiaTheme="minorHAnsi" w:cstheme="minorBidi"/>
          <w:szCs w:val="22"/>
          <w:lang w:eastAsia="en-US"/>
        </w:rPr>
        <w:t xml:space="preserve">the </w:t>
      </w:r>
      <w:r w:rsidRPr="007872D2">
        <w:rPr>
          <w:rFonts w:eastAsiaTheme="minorHAnsi" w:cstheme="minorBidi"/>
          <w:szCs w:val="22"/>
          <w:lang w:eastAsia="en-US"/>
        </w:rPr>
        <w:t>Ministry of Infrastructure of Ukraine  approved by Ukraine Presidential Decree dated May 12, 2011 no. 581,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IT IS HEREBY ORDERED:</w:t>
      </w:r>
    </w:p>
    <w:p w:rsidR="007872D2" w:rsidRPr="007872D2" w:rsidRDefault="007872D2" w:rsidP="00565562">
      <w:pPr>
        <w:numPr>
          <w:ilvl w:val="0"/>
          <w:numId w:val="4"/>
        </w:numPr>
        <w:spacing w:after="200" w:line="276" w:lineRule="auto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To introd</w:t>
      </w:r>
      <w:r w:rsidR="00565562">
        <w:rPr>
          <w:rFonts w:eastAsiaTheme="minorHAnsi" w:cstheme="minorBidi"/>
          <w:szCs w:val="22"/>
          <w:lang w:eastAsia="en-US"/>
        </w:rPr>
        <w:t>uce into the Rules of issuing</w:t>
      </w:r>
      <w:r w:rsidRPr="007872D2">
        <w:rPr>
          <w:rFonts w:eastAsiaTheme="minorHAnsi" w:cstheme="minorBidi"/>
          <w:szCs w:val="22"/>
          <w:lang w:eastAsia="en-US"/>
        </w:rPr>
        <w:t xml:space="preserve"> shipping papers </w:t>
      </w:r>
      <w:r w:rsidR="00565562" w:rsidRPr="00565562">
        <w:rPr>
          <w:rFonts w:eastAsiaTheme="minorHAnsi" w:cstheme="minorBidi"/>
          <w:szCs w:val="22"/>
          <w:lang w:eastAsia="en-US"/>
        </w:rPr>
        <w:t xml:space="preserve">using </w:t>
      </w:r>
      <w:r w:rsidR="00565562">
        <w:rPr>
          <w:rFonts w:eastAsiaTheme="minorHAnsi" w:cstheme="minorBidi"/>
          <w:szCs w:val="22"/>
          <w:lang w:eastAsia="en-US"/>
        </w:rPr>
        <w:t>sealift established</w:t>
      </w:r>
      <w:r w:rsidRPr="007872D2">
        <w:rPr>
          <w:rFonts w:eastAsiaTheme="minorHAnsi" w:cstheme="minorBidi"/>
          <w:szCs w:val="22"/>
          <w:lang w:eastAsia="en-US"/>
        </w:rPr>
        <w:t xml:space="preserve"> by the order of </w:t>
      </w:r>
      <w:r w:rsidR="00565562">
        <w:rPr>
          <w:rFonts w:eastAsiaTheme="minorHAnsi" w:cstheme="minorBidi"/>
          <w:szCs w:val="22"/>
          <w:lang w:eastAsia="en-US"/>
        </w:rPr>
        <w:t xml:space="preserve"> the </w:t>
      </w:r>
      <w:r w:rsidRPr="007872D2">
        <w:rPr>
          <w:rFonts w:eastAsiaTheme="minorHAnsi" w:cstheme="minorBidi"/>
          <w:szCs w:val="22"/>
          <w:lang w:eastAsia="en-US"/>
        </w:rPr>
        <w:t xml:space="preserve">Ministry of Transport and Communications of Ukraine dated December 13, 2004 no. 1098, registered with </w:t>
      </w:r>
      <w:r w:rsidR="00565562">
        <w:rPr>
          <w:rFonts w:eastAsiaTheme="minorHAnsi" w:cstheme="minorBidi"/>
          <w:szCs w:val="22"/>
          <w:lang w:eastAsia="en-US"/>
        </w:rPr>
        <w:t xml:space="preserve">the </w:t>
      </w:r>
      <w:r w:rsidRPr="007872D2">
        <w:rPr>
          <w:rFonts w:eastAsiaTheme="minorHAnsi" w:cstheme="minorBidi"/>
          <w:szCs w:val="22"/>
          <w:lang w:eastAsia="en-US"/>
        </w:rPr>
        <w:t>Ministry of Justice of Ukraine  on this 28</w:t>
      </w:r>
      <w:r w:rsidRPr="007872D2">
        <w:rPr>
          <w:rFonts w:eastAsiaTheme="minorHAnsi" w:cstheme="minorBidi"/>
          <w:szCs w:val="22"/>
          <w:vertAlign w:val="superscript"/>
          <w:lang w:eastAsia="en-US"/>
        </w:rPr>
        <w:t>th</w:t>
      </w:r>
      <w:r w:rsidRPr="007872D2">
        <w:rPr>
          <w:rFonts w:eastAsiaTheme="minorHAnsi" w:cstheme="minorBidi"/>
          <w:szCs w:val="22"/>
          <w:lang w:eastAsia="en-US"/>
        </w:rPr>
        <w:t xml:space="preserve"> day of December, 2004  under no. 1657/10256, the  following changes:</w:t>
      </w:r>
    </w:p>
    <w:p w:rsidR="007872D2" w:rsidRPr="007872D2" w:rsidRDefault="007872D2" w:rsidP="007872D2">
      <w:pPr>
        <w:numPr>
          <w:ilvl w:val="1"/>
          <w:numId w:val="4"/>
        </w:numPr>
        <w:spacing w:after="200" w:line="276" w:lineRule="auto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 to add cl. 1.4 to Chap 1 with the following content:</w:t>
      </w:r>
    </w:p>
    <w:p w:rsidR="007872D2" w:rsidRPr="007872D2" w:rsidRDefault="007872D2" w:rsidP="007872D2">
      <w:pPr>
        <w:spacing w:after="200" w:line="276" w:lineRule="auto"/>
        <w:ind w:left="780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“1.4. Procedure of delivering processed shipping papers </w:t>
      </w:r>
      <w:r w:rsidR="00565562" w:rsidRPr="00565562">
        <w:rPr>
          <w:rFonts w:eastAsiaTheme="minorHAnsi" w:cstheme="minorBidi"/>
          <w:szCs w:val="22"/>
          <w:lang w:eastAsia="en-US"/>
        </w:rPr>
        <w:t xml:space="preserve">using </w:t>
      </w:r>
      <w:r w:rsidR="00C84F32">
        <w:rPr>
          <w:rFonts w:eastAsiaTheme="minorHAnsi" w:cstheme="minorBidi"/>
          <w:szCs w:val="22"/>
          <w:lang w:eastAsia="en-US"/>
        </w:rPr>
        <w:t>sealift to</w:t>
      </w:r>
      <w:r w:rsidRPr="007872D2">
        <w:rPr>
          <w:rFonts w:eastAsiaTheme="minorHAnsi" w:cstheme="minorBidi"/>
          <w:szCs w:val="22"/>
          <w:lang w:eastAsia="en-US"/>
        </w:rPr>
        <w:t xml:space="preserve"> Sea Port Administration is established in compliance with the law.</w:t>
      </w:r>
      <w:proofErr w:type="gramStart"/>
      <w:r w:rsidRPr="007872D2">
        <w:rPr>
          <w:rFonts w:eastAsiaTheme="minorHAnsi" w:cstheme="minorBidi"/>
          <w:szCs w:val="22"/>
          <w:lang w:eastAsia="en-US"/>
        </w:rPr>
        <w:t>”.</w:t>
      </w:r>
      <w:proofErr w:type="gramEnd"/>
    </w:p>
    <w:p w:rsidR="007872D2" w:rsidRPr="007872D2" w:rsidRDefault="007872D2" w:rsidP="007872D2">
      <w:pPr>
        <w:spacing w:after="200" w:line="276" w:lineRule="auto"/>
        <w:ind w:left="780"/>
        <w:contextualSpacing/>
        <w:rPr>
          <w:rFonts w:eastAsiaTheme="minorHAnsi" w:cstheme="minorBidi"/>
          <w:szCs w:val="22"/>
          <w:lang w:eastAsia="en-US"/>
        </w:rPr>
      </w:pPr>
    </w:p>
    <w:p w:rsidR="007872D2" w:rsidRPr="007872D2" w:rsidRDefault="007872D2" w:rsidP="007872D2">
      <w:pPr>
        <w:numPr>
          <w:ilvl w:val="1"/>
          <w:numId w:val="4"/>
        </w:numPr>
        <w:spacing w:after="200" w:line="276" w:lineRule="auto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 cl. cl. 3.2, 3.3 of Chap 3 to produce in the following wording:</w:t>
      </w:r>
    </w:p>
    <w:p w:rsidR="007872D2" w:rsidRPr="007872D2" w:rsidRDefault="007872D2" w:rsidP="007872D2">
      <w:pPr>
        <w:spacing w:after="200" w:line="276" w:lineRule="auto"/>
        <w:ind w:left="780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lastRenderedPageBreak/>
        <w:t xml:space="preserve">“3.2. Mentioned forms are filled in with clear letters and figures with application of high-qualify matters. Any corrections in shipping papers are to be made by a person who filled it by crossing a wrong text </w:t>
      </w:r>
      <w:r w:rsidR="00041C3C">
        <w:rPr>
          <w:rFonts w:eastAsiaTheme="minorHAnsi" w:cstheme="minorBidi"/>
          <w:szCs w:val="22"/>
          <w:lang w:eastAsia="en-US"/>
        </w:rPr>
        <w:t>and/or figures and by inputting</w:t>
      </w:r>
      <w:r w:rsidRPr="007872D2">
        <w:rPr>
          <w:rFonts w:eastAsiaTheme="minorHAnsi" w:cstheme="minorBidi"/>
          <w:szCs w:val="22"/>
          <w:lang w:eastAsia="en-US"/>
        </w:rPr>
        <w:t xml:space="preserve"> a correct one proved by signature and seal of the above.</w:t>
      </w:r>
    </w:p>
    <w:p w:rsidR="007872D2" w:rsidRPr="007872D2" w:rsidRDefault="007872D2" w:rsidP="007872D2">
      <w:pPr>
        <w:spacing w:after="200" w:line="276" w:lineRule="auto"/>
        <w:ind w:left="780"/>
        <w:contextualSpacing/>
        <w:rPr>
          <w:rFonts w:eastAsiaTheme="minorHAnsi" w:cstheme="minorBidi"/>
          <w:szCs w:val="22"/>
          <w:lang w:eastAsia="en-US"/>
        </w:rPr>
      </w:pPr>
    </w:p>
    <w:p w:rsidR="007872D2" w:rsidRPr="007872D2" w:rsidRDefault="007872D2" w:rsidP="007872D2">
      <w:pPr>
        <w:spacing w:after="200" w:line="276" w:lineRule="auto"/>
        <w:ind w:left="780"/>
        <w:contextualSpacing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3.3.   It is permissible to process shipping papers using electronic information systems and meeting demands of e-document flow law. In this case paperwork does not effect. Sea Port Administration together with engaged bodies of executive power and economic agents that carry-out its activities in the sea port territory</w:t>
      </w:r>
      <w:r w:rsidR="00853B95">
        <w:rPr>
          <w:rFonts w:eastAsiaTheme="minorHAnsi" w:cstheme="minorBidi"/>
          <w:szCs w:val="22"/>
          <w:lang w:eastAsia="en-US"/>
        </w:rPr>
        <w:t xml:space="preserve"> (as mutually agreed) establish</w:t>
      </w:r>
      <w:r w:rsidRPr="007872D2">
        <w:rPr>
          <w:rFonts w:eastAsiaTheme="minorHAnsi" w:cstheme="minorBidi"/>
          <w:szCs w:val="22"/>
          <w:lang w:eastAsia="en-US"/>
        </w:rPr>
        <w:t xml:space="preserve"> the procedure of opera</w:t>
      </w:r>
      <w:r w:rsidR="005268DF">
        <w:rPr>
          <w:rFonts w:eastAsiaTheme="minorHAnsi" w:cstheme="minorBidi"/>
          <w:szCs w:val="22"/>
          <w:lang w:eastAsia="en-US"/>
        </w:rPr>
        <w:t>ting of such information system</w:t>
      </w:r>
      <w:r w:rsidRPr="007872D2">
        <w:rPr>
          <w:rFonts w:eastAsiaTheme="minorHAnsi" w:cstheme="minorBidi"/>
          <w:szCs w:val="22"/>
          <w:lang w:eastAsia="en-US"/>
        </w:rPr>
        <w:t xml:space="preserve">, form of electronic shipping papers, as well as the procedure of its flow in the territory of </w:t>
      </w:r>
      <w:r w:rsidR="005268DF">
        <w:rPr>
          <w:rFonts w:eastAsiaTheme="minorHAnsi" w:cstheme="minorBidi"/>
          <w:szCs w:val="22"/>
          <w:lang w:eastAsia="en-US"/>
        </w:rPr>
        <w:t xml:space="preserve">the </w:t>
      </w:r>
      <w:r w:rsidRPr="007872D2">
        <w:rPr>
          <w:rFonts w:eastAsiaTheme="minorHAnsi" w:cstheme="minorBidi"/>
          <w:szCs w:val="22"/>
          <w:lang w:eastAsia="en-US"/>
        </w:rPr>
        <w:t>sea port.”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2.    To the Department of State Policy applied in Marine and Inland Transport Sector: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7872D2" w:rsidRPr="007872D2" w:rsidRDefault="007872D2" w:rsidP="007872D2">
      <w:pPr>
        <w:spacing w:after="200" w:line="276" w:lineRule="auto"/>
        <w:ind w:firstLine="708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2.1. In accordance with the established procedure, to ensure delivery of this order to </w:t>
      </w:r>
    </w:p>
    <w:p w:rsidR="007872D2" w:rsidRPr="007872D2" w:rsidRDefault="002B288A" w:rsidP="007872D2">
      <w:pPr>
        <w:spacing w:after="200" w:line="276" w:lineRule="auto"/>
        <w:ind w:firstLine="708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State</w:t>
      </w:r>
      <w:r w:rsidR="007872D2" w:rsidRPr="007872D2">
        <w:rPr>
          <w:rFonts w:eastAsiaTheme="minorHAnsi" w:cstheme="minorBidi"/>
          <w:szCs w:val="22"/>
          <w:lang w:eastAsia="en-US"/>
        </w:rPr>
        <w:t xml:space="preserve"> registration with </w:t>
      </w:r>
      <w:r>
        <w:rPr>
          <w:rFonts w:eastAsiaTheme="minorHAnsi" w:cstheme="minorBidi"/>
          <w:szCs w:val="22"/>
          <w:lang w:eastAsia="en-US"/>
        </w:rPr>
        <w:t xml:space="preserve">the </w:t>
      </w:r>
      <w:r w:rsidR="007872D2" w:rsidRPr="007872D2">
        <w:rPr>
          <w:rFonts w:eastAsiaTheme="minorHAnsi" w:cstheme="minorBidi"/>
          <w:szCs w:val="22"/>
          <w:lang w:eastAsia="en-US"/>
        </w:rPr>
        <w:t xml:space="preserve">Ministry </w:t>
      </w:r>
      <w:proofErr w:type="gramStart"/>
      <w:r w:rsidR="007872D2" w:rsidRPr="007872D2">
        <w:rPr>
          <w:rFonts w:eastAsiaTheme="minorHAnsi" w:cstheme="minorBidi"/>
          <w:szCs w:val="22"/>
          <w:lang w:eastAsia="en-US"/>
        </w:rPr>
        <w:t>of  Justice</w:t>
      </w:r>
      <w:proofErr w:type="gramEnd"/>
      <w:r w:rsidR="007872D2" w:rsidRPr="007872D2">
        <w:rPr>
          <w:rFonts w:eastAsiaTheme="minorHAnsi" w:cstheme="minorBidi"/>
          <w:szCs w:val="22"/>
          <w:lang w:eastAsia="en-US"/>
        </w:rPr>
        <w:t xml:space="preserve"> of Ukraine.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ab/>
        <w:t xml:space="preserve">2.2. To inform all engaged entities, institutions, organizations in respect of this order. 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  </w:t>
      </w:r>
      <w:r w:rsidR="002B288A">
        <w:rPr>
          <w:rFonts w:eastAsiaTheme="minorHAnsi" w:cstheme="minorBidi"/>
          <w:szCs w:val="22"/>
          <w:lang w:eastAsia="en-US"/>
        </w:rPr>
        <w:t>3. This order takes effect as of</w:t>
      </w:r>
      <w:r w:rsidRPr="007872D2">
        <w:rPr>
          <w:rFonts w:eastAsiaTheme="minorHAnsi" w:cstheme="minorBidi"/>
          <w:szCs w:val="22"/>
          <w:lang w:eastAsia="en-US"/>
        </w:rPr>
        <w:t xml:space="preserve"> the date of its official publication.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  4. Reserve to control fulfillment of the order. </w:t>
      </w:r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7872D2" w:rsidRPr="007872D2" w:rsidRDefault="007872D2" w:rsidP="007872D2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Acting Minister</w:t>
      </w:r>
    </w:p>
    <w:p w:rsidR="007872D2" w:rsidRPr="007872D2" w:rsidRDefault="007872D2" w:rsidP="007872D2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>(</w:t>
      </w:r>
      <w:proofErr w:type="gramStart"/>
      <w:r w:rsidRPr="007872D2">
        <w:rPr>
          <w:rFonts w:eastAsiaTheme="minorHAnsi" w:cstheme="minorBidi"/>
          <w:szCs w:val="22"/>
          <w:lang w:eastAsia="en-US"/>
        </w:rPr>
        <w:t>signed</w:t>
      </w:r>
      <w:proofErr w:type="gramEnd"/>
      <w:r w:rsidRPr="007872D2">
        <w:rPr>
          <w:rFonts w:eastAsiaTheme="minorHAnsi" w:cstheme="minorBidi"/>
          <w:szCs w:val="22"/>
          <w:lang w:eastAsia="en-US"/>
        </w:rPr>
        <w:t>)</w:t>
      </w:r>
    </w:p>
    <w:p w:rsidR="007872D2" w:rsidRPr="007872D2" w:rsidRDefault="007872D2" w:rsidP="007872D2">
      <w:pPr>
        <w:spacing w:line="276" w:lineRule="auto"/>
        <w:rPr>
          <w:rFonts w:eastAsiaTheme="minorHAnsi" w:cstheme="minorBidi"/>
          <w:szCs w:val="22"/>
          <w:lang w:eastAsia="en-US"/>
        </w:rPr>
      </w:pPr>
      <w:r w:rsidRPr="007872D2">
        <w:rPr>
          <w:rFonts w:eastAsiaTheme="minorHAnsi" w:cstheme="minorBidi"/>
          <w:szCs w:val="22"/>
          <w:lang w:eastAsia="en-US"/>
        </w:rPr>
        <w:t xml:space="preserve">K. </w:t>
      </w:r>
      <w:proofErr w:type="spellStart"/>
      <w:r w:rsidRPr="007872D2">
        <w:rPr>
          <w:rFonts w:eastAsiaTheme="minorHAnsi" w:cstheme="minorBidi"/>
          <w:szCs w:val="22"/>
          <w:lang w:eastAsia="en-US"/>
        </w:rPr>
        <w:t>Efimenko</w:t>
      </w:r>
      <w:proofErr w:type="spellEnd"/>
    </w:p>
    <w:p w:rsidR="007872D2" w:rsidRPr="007872D2" w:rsidRDefault="007872D2" w:rsidP="007872D2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7872D2" w:rsidRDefault="007872D2" w:rsidP="007872D2">
      <w:pPr>
        <w:tabs>
          <w:tab w:val="left" w:pos="900"/>
        </w:tabs>
        <w:spacing w:before="120" w:after="120"/>
        <w:ind w:left="360"/>
        <w:jc w:val="both"/>
      </w:pPr>
    </w:p>
    <w:p w:rsidR="007872D2" w:rsidRPr="00E24611" w:rsidRDefault="007872D2" w:rsidP="007872D2">
      <w:pPr>
        <w:tabs>
          <w:tab w:val="left" w:pos="900"/>
        </w:tabs>
        <w:spacing w:before="120" w:after="120"/>
        <w:ind w:left="360"/>
        <w:jc w:val="both"/>
      </w:pPr>
    </w:p>
    <w:p w:rsidR="00B51321" w:rsidRDefault="00B51321"/>
    <w:sectPr w:rsidR="00B51321" w:rsidSect="008E0CB5">
      <w:footerReference w:type="even" r:id="rId8"/>
      <w:footerReference w:type="default" r:id="rId9"/>
      <w:pgSz w:w="15840" w:h="12240" w:orient="landscape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03" w:rsidRDefault="00FD2203">
      <w:r>
        <w:separator/>
      </w:r>
    </w:p>
  </w:endnote>
  <w:endnote w:type="continuationSeparator" w:id="0">
    <w:p w:rsidR="00FD2203" w:rsidRDefault="00F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69" w:rsidRDefault="006A7C5D" w:rsidP="00C763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269" w:rsidRDefault="00FD2203" w:rsidP="0063440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269" w:rsidRDefault="006A7C5D" w:rsidP="00C763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F08">
      <w:rPr>
        <w:rStyle w:val="a5"/>
        <w:noProof/>
      </w:rPr>
      <w:t>1</w:t>
    </w:r>
    <w:r>
      <w:rPr>
        <w:rStyle w:val="a5"/>
      </w:rPr>
      <w:fldChar w:fldCharType="end"/>
    </w:r>
  </w:p>
  <w:p w:rsidR="00654269" w:rsidRPr="00634407" w:rsidRDefault="006A7C5D" w:rsidP="00634407">
    <w:pPr>
      <w:pStyle w:val="a3"/>
      <w:ind w:right="360"/>
      <w:jc w:val="center"/>
      <w:rPr>
        <w:i/>
        <w:sz w:val="21"/>
        <w:szCs w:val="21"/>
      </w:rPr>
    </w:pPr>
    <w:r w:rsidRPr="00634407">
      <w:rPr>
        <w:i/>
        <w:sz w:val="21"/>
        <w:szCs w:val="21"/>
      </w:rPr>
      <w:t>(</w:t>
    </w:r>
    <w:proofErr w:type="gramStart"/>
    <w:r w:rsidRPr="00634407">
      <w:rPr>
        <w:i/>
        <w:sz w:val="21"/>
        <w:szCs w:val="21"/>
      </w:rPr>
      <w:t>signature</w:t>
    </w:r>
    <w:proofErr w:type="gramEnd"/>
    <w:r w:rsidRPr="00634407">
      <w:rPr>
        <w:i/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03" w:rsidRDefault="00FD2203">
      <w:r>
        <w:separator/>
      </w:r>
    </w:p>
  </w:footnote>
  <w:footnote w:type="continuationSeparator" w:id="0">
    <w:p w:rsidR="00FD2203" w:rsidRDefault="00FD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0A"/>
    <w:multiLevelType w:val="hybridMultilevel"/>
    <w:tmpl w:val="3ACC2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A06F6A"/>
    <w:multiLevelType w:val="hybridMultilevel"/>
    <w:tmpl w:val="6366B19A"/>
    <w:lvl w:ilvl="0" w:tplc="8ABE04F4">
      <w:start w:val="1"/>
      <w:numFmt w:val="decimal"/>
      <w:lvlText w:val="(%1)"/>
      <w:lvlJc w:val="left"/>
      <w:pPr>
        <w:tabs>
          <w:tab w:val="num" w:pos="-348"/>
        </w:tabs>
        <w:ind w:left="720" w:hanging="360"/>
      </w:pPr>
      <w:rPr>
        <w:rFonts w:cs="Times New Roman" w:hint="default"/>
        <w:b/>
        <w:i w:val="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7A62C2"/>
    <w:multiLevelType w:val="multilevel"/>
    <w:tmpl w:val="C7BAD82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">
    <w:nsid w:val="68957AFE"/>
    <w:multiLevelType w:val="hybridMultilevel"/>
    <w:tmpl w:val="72CA19CC"/>
    <w:lvl w:ilvl="0" w:tplc="05DAD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DA"/>
    <w:rsid w:val="00041C3C"/>
    <w:rsid w:val="00161F80"/>
    <w:rsid w:val="002B288A"/>
    <w:rsid w:val="004C6581"/>
    <w:rsid w:val="005268DF"/>
    <w:rsid w:val="00565562"/>
    <w:rsid w:val="006A7C5D"/>
    <w:rsid w:val="00741010"/>
    <w:rsid w:val="007872D2"/>
    <w:rsid w:val="00853B95"/>
    <w:rsid w:val="00A500DB"/>
    <w:rsid w:val="00AA342B"/>
    <w:rsid w:val="00AD57DA"/>
    <w:rsid w:val="00B51321"/>
    <w:rsid w:val="00C24A78"/>
    <w:rsid w:val="00C53F08"/>
    <w:rsid w:val="00C84F32"/>
    <w:rsid w:val="00CF1565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D2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2D2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7872D2"/>
    <w:rPr>
      <w:rFonts w:eastAsia="MS Mincho" w:cs="Times New Roman"/>
      <w:szCs w:val="24"/>
      <w:lang w:val="en-US" w:eastAsia="ja-JP"/>
    </w:rPr>
  </w:style>
  <w:style w:type="character" w:styleId="a5">
    <w:name w:val="page number"/>
    <w:basedOn w:val="a0"/>
    <w:rsid w:val="007872D2"/>
  </w:style>
  <w:style w:type="table" w:styleId="a6">
    <w:name w:val="Table Grid"/>
    <w:basedOn w:val="a1"/>
    <w:uiPriority w:val="59"/>
    <w:rsid w:val="007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D2"/>
    <w:pPr>
      <w:spacing w:after="0" w:line="240" w:lineRule="auto"/>
    </w:pPr>
    <w:rPr>
      <w:rFonts w:eastAsia="MS Mincho" w:cs="Times New Roman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72D2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rsid w:val="007872D2"/>
    <w:rPr>
      <w:rFonts w:eastAsia="MS Mincho" w:cs="Times New Roman"/>
      <w:szCs w:val="24"/>
      <w:lang w:val="en-US" w:eastAsia="ja-JP"/>
    </w:rPr>
  </w:style>
  <w:style w:type="character" w:styleId="a5">
    <w:name w:val="page number"/>
    <w:basedOn w:val="a0"/>
    <w:rsid w:val="007872D2"/>
  </w:style>
  <w:style w:type="table" w:styleId="a6">
    <w:name w:val="Table Grid"/>
    <w:basedOn w:val="a1"/>
    <w:uiPriority w:val="59"/>
    <w:rsid w:val="0078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33</cp:revision>
  <dcterms:created xsi:type="dcterms:W3CDTF">2013-09-26T10:57:00Z</dcterms:created>
  <dcterms:modified xsi:type="dcterms:W3CDTF">2013-09-26T11:21:00Z</dcterms:modified>
</cp:coreProperties>
</file>