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21" w:rsidRPr="002C55C6" w:rsidRDefault="007666A4" w:rsidP="007666A4">
      <w:pPr>
        <w:jc w:val="center"/>
        <w:rPr>
          <w:b/>
          <w:lang w:val="en-US"/>
        </w:rPr>
      </w:pPr>
      <w:r w:rsidRPr="002C55C6">
        <w:rPr>
          <w:b/>
          <w:lang w:val="en-US"/>
        </w:rPr>
        <w:t xml:space="preserve">Memorandum of Cooperation </w:t>
      </w:r>
    </w:p>
    <w:p w:rsidR="007666A4" w:rsidRDefault="007666A4" w:rsidP="007666A4">
      <w:pPr>
        <w:rPr>
          <w:lang w:val="en-US"/>
        </w:rPr>
      </w:pPr>
      <w:r>
        <w:rPr>
          <w:lang w:val="en-US"/>
        </w:rPr>
        <w:t xml:space="preserve">Odessa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May 11, 2012</w:t>
      </w:r>
    </w:p>
    <w:p w:rsidR="007666A4" w:rsidRDefault="007666A4" w:rsidP="007666A4">
      <w:pPr>
        <w:rPr>
          <w:lang w:val="en-US"/>
        </w:rPr>
      </w:pPr>
      <w:r>
        <w:rPr>
          <w:lang w:val="en-US"/>
        </w:rPr>
        <w:t>PJSC “PLASKE”, (</w:t>
      </w:r>
      <w:r w:rsidR="001654B4">
        <w:rPr>
          <w:lang w:val="en-US"/>
        </w:rPr>
        <w:t xml:space="preserve">the </w:t>
      </w:r>
      <w:r>
        <w:rPr>
          <w:lang w:val="en-US"/>
        </w:rPr>
        <w:t xml:space="preserve">“PLASKE”), represented by General Director, A.R. </w:t>
      </w:r>
      <w:proofErr w:type="spellStart"/>
      <w:r>
        <w:rPr>
          <w:lang w:val="en-US"/>
        </w:rPr>
        <w:t>Khachaturyan</w:t>
      </w:r>
      <w:proofErr w:type="spellEnd"/>
      <w:r>
        <w:rPr>
          <w:lang w:val="en-US"/>
        </w:rPr>
        <w:t>, acting upon the Statute, as one party, and</w:t>
      </w:r>
    </w:p>
    <w:p w:rsidR="007666A4" w:rsidRDefault="007666A4" w:rsidP="007666A4">
      <w:pPr>
        <w:rPr>
          <w:lang w:val="en-US"/>
        </w:rPr>
      </w:pPr>
      <w:r>
        <w:rPr>
          <w:lang w:val="en-US"/>
        </w:rPr>
        <w:t>State Enterprise “Odessa</w:t>
      </w:r>
      <w:r w:rsidRPr="0092419A">
        <w:rPr>
          <w:lang w:val="en-US"/>
        </w:rPr>
        <w:t xml:space="preserve"> Sea Commerce Po</w:t>
      </w:r>
      <w:r>
        <w:rPr>
          <w:lang w:val="en-US"/>
        </w:rPr>
        <w:t xml:space="preserve">rt”, (the “PORT”) represented by Manager, </w:t>
      </w:r>
      <w:proofErr w:type="spellStart"/>
      <w:r>
        <w:rPr>
          <w:lang w:val="en-US"/>
        </w:rPr>
        <w:t>O.Yu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Vaskov</w:t>
      </w:r>
      <w:proofErr w:type="spellEnd"/>
      <w:r w:rsidRPr="0092419A">
        <w:rPr>
          <w:lang w:val="en-US"/>
        </w:rPr>
        <w:t xml:space="preserve">, acting upon the Statute,   </w:t>
      </w:r>
      <w:r>
        <w:rPr>
          <w:lang w:val="en-US"/>
        </w:rPr>
        <w:t>as another party, together “the Parties”, separately “the Party”, have entered into this Memorandum as follows:</w:t>
      </w:r>
    </w:p>
    <w:p w:rsidR="007666A4" w:rsidRPr="002C55C6" w:rsidRDefault="00A12CEF" w:rsidP="00A12CEF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 w:rsidRPr="002C55C6">
        <w:rPr>
          <w:b/>
          <w:lang w:val="en-US"/>
        </w:rPr>
        <w:t>Subject</w:t>
      </w:r>
    </w:p>
    <w:p w:rsidR="00A12CEF" w:rsidRDefault="00A12CEF" w:rsidP="00ED536F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Paying attention to the necessity to simplify and un</w:t>
      </w:r>
      <w:r w:rsidR="005679A8">
        <w:rPr>
          <w:lang w:val="en-US"/>
        </w:rPr>
        <w:t>ify interact</w:t>
      </w:r>
      <w:r w:rsidR="00AC3185">
        <w:rPr>
          <w:lang w:val="en-US"/>
        </w:rPr>
        <w:t>ion</w:t>
      </w:r>
      <w:r w:rsidR="0052756C" w:rsidRPr="0052756C">
        <w:rPr>
          <w:lang w:val="en-US"/>
        </w:rPr>
        <w:t xml:space="preserve"> </w:t>
      </w:r>
      <w:r w:rsidR="0052756C">
        <w:rPr>
          <w:lang w:val="en-US"/>
        </w:rPr>
        <w:t xml:space="preserve">of </w:t>
      </w:r>
      <w:r w:rsidR="0052756C" w:rsidRPr="0052756C">
        <w:rPr>
          <w:lang w:val="en-US"/>
        </w:rPr>
        <w:t>members</w:t>
      </w:r>
      <w:r>
        <w:rPr>
          <w:lang w:val="en-US"/>
        </w:rPr>
        <w:t xml:space="preserve"> </w:t>
      </w:r>
      <w:r w:rsidR="00610483">
        <w:rPr>
          <w:lang w:val="en-US"/>
        </w:rPr>
        <w:t xml:space="preserve">involved in the </w:t>
      </w:r>
      <w:r>
        <w:rPr>
          <w:lang w:val="en-US"/>
        </w:rPr>
        <w:t xml:space="preserve"> foreign trade operations, state regulatory bodies and other engaged in parties, following the</w:t>
      </w:r>
      <w:r w:rsidRPr="00A12CEF">
        <w:rPr>
          <w:lang w:val="en-US"/>
        </w:rPr>
        <w:t xml:space="preserve"> UN/CEFACT </w:t>
      </w:r>
      <w:r>
        <w:rPr>
          <w:lang w:val="en-US"/>
        </w:rPr>
        <w:t xml:space="preserve">Recommendations no. 33, 34, 35 in respect of </w:t>
      </w:r>
      <w:r w:rsidR="004E3444">
        <w:rPr>
          <w:lang w:val="en-US"/>
        </w:rPr>
        <w:t xml:space="preserve">the </w:t>
      </w:r>
      <w:r>
        <w:rPr>
          <w:lang w:val="en-US"/>
        </w:rPr>
        <w:t>organization of thei</w:t>
      </w:r>
      <w:r w:rsidR="004E3444">
        <w:rPr>
          <w:lang w:val="en-US"/>
        </w:rPr>
        <w:t>r cooperation through</w:t>
      </w:r>
      <w:r>
        <w:rPr>
          <w:lang w:val="en-US"/>
        </w:rPr>
        <w:t xml:space="preserve"> </w:t>
      </w:r>
      <w:r w:rsidR="00C338B7">
        <w:rPr>
          <w:lang w:val="en-US"/>
        </w:rPr>
        <w:t xml:space="preserve">initiating effectiveness of </w:t>
      </w:r>
      <w:r>
        <w:rPr>
          <w:lang w:val="en-US"/>
        </w:rPr>
        <w:t>Ukraine Customs</w:t>
      </w:r>
      <w:r w:rsidR="005679A8">
        <w:rPr>
          <w:lang w:val="en-US"/>
        </w:rPr>
        <w:t xml:space="preserve"> Code</w:t>
      </w:r>
      <w:r>
        <w:rPr>
          <w:lang w:val="en-US"/>
        </w:rPr>
        <w:t xml:space="preserve">, </w:t>
      </w:r>
      <w:r w:rsidR="001654B4">
        <w:rPr>
          <w:lang w:val="en-US"/>
        </w:rPr>
        <w:t xml:space="preserve">the </w:t>
      </w:r>
      <w:r w:rsidR="004E3444">
        <w:rPr>
          <w:lang w:val="en-US"/>
        </w:rPr>
        <w:t>PLASKE, being as the member of pilot projects</w:t>
      </w:r>
      <w:r w:rsidR="005679A8">
        <w:rPr>
          <w:lang w:val="en-US"/>
        </w:rPr>
        <w:t xml:space="preserve"> targeted at </w:t>
      </w:r>
      <w:r w:rsidR="00610483">
        <w:rPr>
          <w:lang w:val="en-US"/>
        </w:rPr>
        <w:t>interplaying of the SAIS systems (Single Automated Information System of Ukraine Customs Service) and NCTS (New Customs Transit System) to the extent of co-project of Ukraine State Customs Service, supported by Latvia Customs Service and ISITAR program developed by the US Ministry of Justice</w:t>
      </w:r>
      <w:r w:rsidR="00DD774C">
        <w:rPr>
          <w:lang w:val="en-US"/>
        </w:rPr>
        <w:t xml:space="preserve">, </w:t>
      </w:r>
      <w:r w:rsidR="0052756C">
        <w:rPr>
          <w:lang w:val="en-US"/>
        </w:rPr>
        <w:t>as the arranger of seminars and conferences on introduction into Ukraine the principle “</w:t>
      </w:r>
      <w:r w:rsidR="00E264AA">
        <w:rPr>
          <w:lang w:val="en-US"/>
        </w:rPr>
        <w:t>Single Window</w:t>
      </w:r>
      <w:r w:rsidR="0052756C">
        <w:rPr>
          <w:lang w:val="en-US"/>
        </w:rPr>
        <w:t>” and interaction of the members engaged in the trade operat</w:t>
      </w:r>
      <w:r w:rsidR="001800E7">
        <w:rPr>
          <w:lang w:val="en-US"/>
        </w:rPr>
        <w:t>ions and regulatory bodies with</w:t>
      </w:r>
      <w:r w:rsidR="0052756C">
        <w:rPr>
          <w:lang w:val="en-US"/>
        </w:rPr>
        <w:t xml:space="preserve"> the assistance of UNECE (seminars on</w:t>
      </w:r>
      <w:r w:rsidR="00ED536F">
        <w:rPr>
          <w:lang w:val="en-US"/>
        </w:rPr>
        <w:t xml:space="preserve"> </w:t>
      </w:r>
      <w:r w:rsidR="002C3DA7">
        <w:rPr>
          <w:lang w:val="en-US"/>
        </w:rPr>
        <w:t>simplification of</w:t>
      </w:r>
      <w:r w:rsidR="00ED536F">
        <w:rPr>
          <w:lang w:val="en-US"/>
        </w:rPr>
        <w:t xml:space="preserve"> trade procedures</w:t>
      </w:r>
      <w:r w:rsidR="0052756C">
        <w:rPr>
          <w:lang w:val="en-US"/>
        </w:rPr>
        <w:t>: “</w:t>
      </w:r>
      <w:r w:rsidR="002C3DA7">
        <w:rPr>
          <w:lang w:val="en-US"/>
        </w:rPr>
        <w:t>the Concept of Local “Single Window”</w:t>
      </w:r>
      <w:r w:rsidR="0052756C">
        <w:rPr>
          <w:lang w:val="en-US"/>
        </w:rPr>
        <w:t xml:space="preserve"> (</w:t>
      </w:r>
      <w:r w:rsidR="002C3DA7">
        <w:rPr>
          <w:lang w:val="en-US"/>
        </w:rPr>
        <w:t xml:space="preserve">the </w:t>
      </w:r>
      <w:r w:rsidR="0052756C">
        <w:rPr>
          <w:lang w:val="en-US"/>
        </w:rPr>
        <w:t>information service system</w:t>
      </w:r>
      <w:r w:rsidR="00ED536F">
        <w:rPr>
          <w:lang w:val="en-US"/>
        </w:rPr>
        <w:t>s</w:t>
      </w:r>
      <w:r w:rsidR="0052756C">
        <w:rPr>
          <w:lang w:val="en-US"/>
        </w:rPr>
        <w:t>)</w:t>
      </w:r>
      <w:r w:rsidR="00ED536F">
        <w:rPr>
          <w:lang w:val="en-US"/>
        </w:rPr>
        <w:t>”</w:t>
      </w:r>
      <w:r w:rsidR="0052756C">
        <w:rPr>
          <w:lang w:val="en-US"/>
        </w:rPr>
        <w:t>)</w:t>
      </w:r>
      <w:r w:rsidR="00ED536F">
        <w:rPr>
          <w:lang w:val="en-US"/>
        </w:rPr>
        <w:t>, Coordinate Council for Trans-Siberian carriages (on innovative technologies usage by presenting multimodal container carriages internationally under TCM: - e-documentation flow; - single information source; - “E-train” project; - safety provision and assessment of risks in terms of freight handling), Ukr</w:t>
      </w:r>
      <w:r w:rsidR="00A50E52">
        <w:rPr>
          <w:lang w:val="en-US"/>
        </w:rPr>
        <w:t>ainian National Committee of</w:t>
      </w:r>
      <w:r w:rsidR="00ED536F">
        <w:rPr>
          <w:lang w:val="en-US"/>
        </w:rPr>
        <w:t xml:space="preserve"> International Commerce Chamber (simplific</w:t>
      </w:r>
      <w:r w:rsidR="00A50E52">
        <w:rPr>
          <w:lang w:val="en-US"/>
        </w:rPr>
        <w:t>ation of trade procedures; measures relate</w:t>
      </w:r>
      <w:r w:rsidR="00D767F6">
        <w:rPr>
          <w:lang w:val="en-US"/>
        </w:rPr>
        <w:t>d</w:t>
      </w:r>
      <w:r w:rsidR="00A50E52">
        <w:rPr>
          <w:lang w:val="en-US"/>
        </w:rPr>
        <w:t xml:space="preserve"> to</w:t>
      </w:r>
      <w:r w:rsidR="00ED536F">
        <w:rPr>
          <w:lang w:val="en-US"/>
        </w:rPr>
        <w:t xml:space="preserve"> transport and bound with customs control), activates the development of special program product to implement </w:t>
      </w:r>
      <w:proofErr w:type="spellStart"/>
      <w:r w:rsidR="00ED536F" w:rsidRPr="00ED536F">
        <w:rPr>
          <w:lang w:val="en-US"/>
        </w:rPr>
        <w:t>automatization</w:t>
      </w:r>
      <w:proofErr w:type="spellEnd"/>
      <w:r w:rsidR="00ED536F">
        <w:rPr>
          <w:lang w:val="en-US"/>
        </w:rPr>
        <w:t xml:space="preserve"> </w:t>
      </w:r>
      <w:r w:rsidR="00846E57">
        <w:rPr>
          <w:lang w:val="en-US"/>
        </w:rPr>
        <w:t>into manufacturing processes of cargo handling in the PORT, arrangement of interaction and execution of applicable formalities</w:t>
      </w:r>
      <w:r w:rsidR="00E43738">
        <w:rPr>
          <w:lang w:val="en-US"/>
        </w:rPr>
        <w:t xml:space="preserve"> appearing by cargo transition at checkpoint  across </w:t>
      </w:r>
      <w:r w:rsidR="00D767F6">
        <w:rPr>
          <w:lang w:val="en-US"/>
        </w:rPr>
        <w:t xml:space="preserve">the </w:t>
      </w:r>
      <w:r w:rsidR="00E43738">
        <w:rPr>
          <w:lang w:val="en-US"/>
        </w:rPr>
        <w:t xml:space="preserve">state border (the “program product”). </w:t>
      </w:r>
    </w:p>
    <w:p w:rsidR="00D767F6" w:rsidRDefault="00D767F6" w:rsidP="00D767F6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PORT represents its interest in the development and implementation of the mentioned program product that is to ensure </w:t>
      </w:r>
      <w:proofErr w:type="spellStart"/>
      <w:r w:rsidRPr="00D767F6">
        <w:rPr>
          <w:lang w:val="en-US"/>
        </w:rPr>
        <w:t>automatization</w:t>
      </w:r>
      <w:proofErr w:type="spellEnd"/>
      <w:r w:rsidRPr="00D767F6">
        <w:rPr>
          <w:lang w:val="en-US"/>
        </w:rPr>
        <w:t xml:space="preserve"> </w:t>
      </w:r>
      <w:r>
        <w:rPr>
          <w:lang w:val="en-US"/>
        </w:rPr>
        <w:t xml:space="preserve">of manufacturing processes in the PORT. </w:t>
      </w:r>
    </w:p>
    <w:p w:rsidR="00D767F6" w:rsidRDefault="00D767F6" w:rsidP="00D767F6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The </w:t>
      </w:r>
      <w:r w:rsidRPr="00D767F6">
        <w:rPr>
          <w:lang w:val="en-US"/>
        </w:rPr>
        <w:t>PORT</w:t>
      </w:r>
      <w:r>
        <w:rPr>
          <w:lang w:val="en-US"/>
        </w:rPr>
        <w:t xml:space="preserve"> represents its interest in the following implementation and usage of the program product, as well as connection to it of the PORT</w:t>
      </w:r>
      <w:r w:rsidR="00214BE7">
        <w:rPr>
          <w:lang w:val="en-US"/>
        </w:rPr>
        <w:t>, S</w:t>
      </w:r>
      <w:r>
        <w:rPr>
          <w:lang w:val="en-US"/>
        </w:rPr>
        <w:t xml:space="preserve">tate Controlling Authorities, contracting agencies of the PORT, and also other engaged in parties. </w:t>
      </w:r>
    </w:p>
    <w:p w:rsidR="00214BE7" w:rsidRDefault="00D767F6" w:rsidP="00D767F6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214BE7">
        <w:rPr>
          <w:lang w:val="en-US"/>
        </w:rPr>
        <w:t xml:space="preserve">The PLASKE is intended to invest some funds for the development of the program product and hold all expenses related herewith. </w:t>
      </w:r>
    </w:p>
    <w:p w:rsidR="00D767F6" w:rsidRDefault="00214BE7" w:rsidP="00D767F6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To promote provisions of this Memorandum and the program product development, the PLASKE may freely without any restrictions attract other members and specialists.  </w:t>
      </w:r>
    </w:p>
    <w:p w:rsidR="00E43738" w:rsidRPr="007175BE" w:rsidRDefault="007175BE" w:rsidP="007175BE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 w:rsidRPr="007175BE">
        <w:rPr>
          <w:b/>
          <w:lang w:val="en-US"/>
        </w:rPr>
        <w:t xml:space="preserve">Intentions of the parties </w:t>
      </w:r>
    </w:p>
    <w:p w:rsidR="007175BE" w:rsidRDefault="00962017" w:rsidP="00962017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To promote the subject hereof , the PLASKE  represents the following intentions:</w:t>
      </w:r>
    </w:p>
    <w:p w:rsidR="00962017" w:rsidRDefault="00962017" w:rsidP="00962017">
      <w:pPr>
        <w:pStyle w:val="a3"/>
        <w:numPr>
          <w:ilvl w:val="2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To inquire the PORT about </w:t>
      </w:r>
      <w:r w:rsidR="0021329B">
        <w:rPr>
          <w:lang w:val="en-US"/>
        </w:rPr>
        <w:t>requisite specifications imposing</w:t>
      </w:r>
      <w:r>
        <w:rPr>
          <w:lang w:val="en-US"/>
        </w:rPr>
        <w:t xml:space="preserve"> by the PORT and state regulatory bodies on the </w:t>
      </w:r>
      <w:r w:rsidR="0021329B">
        <w:rPr>
          <w:lang w:val="en-US"/>
        </w:rPr>
        <w:t xml:space="preserve">mentioned </w:t>
      </w:r>
      <w:r>
        <w:rPr>
          <w:lang w:val="en-US"/>
        </w:rPr>
        <w:t>program product, its potential distinctive features, capacities  and other essential terms.</w:t>
      </w:r>
    </w:p>
    <w:p w:rsidR="00962017" w:rsidRPr="00962017" w:rsidRDefault="00962017" w:rsidP="00962017">
      <w:pPr>
        <w:pStyle w:val="a3"/>
        <w:numPr>
          <w:ilvl w:val="2"/>
          <w:numId w:val="1"/>
        </w:numPr>
        <w:rPr>
          <w:lang w:val="en-US"/>
        </w:rPr>
      </w:pPr>
      <w:proofErr w:type="gramStart"/>
      <w:r w:rsidRPr="00962017">
        <w:rPr>
          <w:lang w:val="en-US"/>
        </w:rPr>
        <w:t>to</w:t>
      </w:r>
      <w:proofErr w:type="gramEnd"/>
      <w:r w:rsidRPr="00962017">
        <w:rPr>
          <w:lang w:val="en-US"/>
        </w:rPr>
        <w:t xml:space="preserve"> adjust the program product as required. </w:t>
      </w:r>
    </w:p>
    <w:p w:rsidR="00962017" w:rsidRPr="00962017" w:rsidRDefault="00962017" w:rsidP="00962017">
      <w:pPr>
        <w:pStyle w:val="a3"/>
        <w:numPr>
          <w:ilvl w:val="2"/>
          <w:numId w:val="1"/>
        </w:numPr>
        <w:rPr>
          <w:lang w:val="en-US"/>
        </w:rPr>
      </w:pPr>
      <w:proofErr w:type="gramStart"/>
      <w:r w:rsidRPr="00962017">
        <w:rPr>
          <w:lang w:val="en-US"/>
        </w:rPr>
        <w:t>to</w:t>
      </w:r>
      <w:proofErr w:type="gramEnd"/>
      <w:r w:rsidRPr="00962017">
        <w:rPr>
          <w:lang w:val="en-US"/>
        </w:rPr>
        <w:t xml:space="preserve"> prepare the instruction for the program product users.</w:t>
      </w:r>
    </w:p>
    <w:p w:rsidR="00962017" w:rsidRDefault="00ED64D6" w:rsidP="00962017">
      <w:pPr>
        <w:pStyle w:val="a3"/>
        <w:numPr>
          <w:ilvl w:val="2"/>
          <w:numId w:val="1"/>
        </w:num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</w:t>
      </w:r>
      <w:r w:rsidR="00962017">
        <w:rPr>
          <w:lang w:val="en-US"/>
        </w:rPr>
        <w:t>undertake all expenses for the program product development.</w:t>
      </w:r>
    </w:p>
    <w:p w:rsidR="00962017" w:rsidRPr="00962017" w:rsidRDefault="00962017" w:rsidP="00962017">
      <w:pPr>
        <w:pStyle w:val="a3"/>
        <w:numPr>
          <w:ilvl w:val="1"/>
          <w:numId w:val="1"/>
        </w:numPr>
        <w:rPr>
          <w:lang w:val="en-US"/>
        </w:rPr>
      </w:pPr>
      <w:r w:rsidRPr="00962017">
        <w:rPr>
          <w:lang w:val="en-US"/>
        </w:rPr>
        <w:t xml:space="preserve"> To promote the subject hereof,  the PORT represent</w:t>
      </w:r>
      <w:r>
        <w:rPr>
          <w:lang w:val="en-US"/>
        </w:rPr>
        <w:t>s</w:t>
      </w:r>
      <w:r w:rsidRPr="00962017">
        <w:rPr>
          <w:lang w:val="en-US"/>
        </w:rPr>
        <w:t xml:space="preserve"> the following intentions:</w:t>
      </w:r>
    </w:p>
    <w:p w:rsidR="00962017" w:rsidRPr="00962017" w:rsidRDefault="00ED64D6" w:rsidP="00962017">
      <w:pPr>
        <w:pStyle w:val="a3"/>
        <w:numPr>
          <w:ilvl w:val="2"/>
          <w:numId w:val="1"/>
        </w:numPr>
        <w:rPr>
          <w:lang w:val="en-US"/>
        </w:rPr>
      </w:pP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</w:t>
      </w:r>
      <w:r w:rsidR="00962017" w:rsidRPr="00962017">
        <w:rPr>
          <w:lang w:val="en-US"/>
        </w:rPr>
        <w:t xml:space="preserve">represent and provide the PLASKE  </w:t>
      </w:r>
      <w:r w:rsidR="0021329B">
        <w:rPr>
          <w:lang w:val="en-US"/>
        </w:rPr>
        <w:t>with the specifications  imposing</w:t>
      </w:r>
      <w:r w:rsidR="00962017" w:rsidRPr="00962017">
        <w:rPr>
          <w:lang w:val="en-US"/>
        </w:rPr>
        <w:t xml:space="preserve"> on the program product, its potential distinctive features, capacities  and other essential terms.</w:t>
      </w:r>
    </w:p>
    <w:p w:rsidR="00F00B61" w:rsidRPr="00F00B61" w:rsidRDefault="00F00B61" w:rsidP="00F00B61">
      <w:pPr>
        <w:pStyle w:val="a3"/>
        <w:numPr>
          <w:ilvl w:val="2"/>
          <w:numId w:val="1"/>
        </w:numPr>
        <w:rPr>
          <w:lang w:val="en-US"/>
        </w:rPr>
      </w:pPr>
      <w:proofErr w:type="gramStart"/>
      <w:r w:rsidRPr="00F00B61">
        <w:rPr>
          <w:lang w:val="en-US"/>
        </w:rPr>
        <w:t>to</w:t>
      </w:r>
      <w:proofErr w:type="gramEnd"/>
      <w:r w:rsidRPr="00F00B61">
        <w:rPr>
          <w:lang w:val="en-US"/>
        </w:rPr>
        <w:t xml:space="preserve"> provide the PLASKE  with </w:t>
      </w:r>
      <w:r w:rsidR="0003044E">
        <w:rPr>
          <w:lang w:val="en-US"/>
        </w:rPr>
        <w:t>consultancy support</w:t>
      </w:r>
      <w:r w:rsidRPr="00F00B61">
        <w:rPr>
          <w:lang w:val="en-US"/>
        </w:rPr>
        <w:t xml:space="preserve"> how to operate and apply </w:t>
      </w:r>
      <w:r w:rsidR="0003044E">
        <w:rPr>
          <w:lang w:val="en-US"/>
        </w:rPr>
        <w:t xml:space="preserve">developments and </w:t>
      </w:r>
      <w:r w:rsidRPr="00F00B61">
        <w:rPr>
          <w:lang w:val="en-US"/>
        </w:rPr>
        <w:t xml:space="preserve">tests of the program product. </w:t>
      </w:r>
    </w:p>
    <w:p w:rsidR="00F00B61" w:rsidRPr="00F00B61" w:rsidRDefault="00F00B61" w:rsidP="003E1FDD">
      <w:pPr>
        <w:pStyle w:val="a3"/>
        <w:numPr>
          <w:ilvl w:val="2"/>
          <w:numId w:val="1"/>
        </w:numPr>
        <w:rPr>
          <w:lang w:val="en-US"/>
        </w:rPr>
      </w:pPr>
      <w:r w:rsidRPr="00F00B61">
        <w:rPr>
          <w:lang w:val="en-US"/>
        </w:rPr>
        <w:t xml:space="preserve">to assist,  paying attention to the current law, </w:t>
      </w:r>
      <w:r w:rsidR="003E1FDD" w:rsidRPr="003E1FDD">
        <w:rPr>
          <w:lang w:val="en-US"/>
        </w:rPr>
        <w:t xml:space="preserve">the PLASKE  </w:t>
      </w:r>
      <w:r w:rsidRPr="00F00B61">
        <w:rPr>
          <w:lang w:val="en-US"/>
        </w:rPr>
        <w:t xml:space="preserve">in </w:t>
      </w:r>
      <w:r w:rsidR="003E1FDD">
        <w:rPr>
          <w:lang w:val="en-US"/>
        </w:rPr>
        <w:t>the development of t</w:t>
      </w:r>
      <w:r w:rsidR="00CB2260">
        <w:rPr>
          <w:lang w:val="en-US"/>
        </w:rPr>
        <w:t>he program product,</w:t>
      </w:r>
      <w:r w:rsidR="003E1FDD">
        <w:rPr>
          <w:lang w:val="en-US"/>
        </w:rPr>
        <w:t xml:space="preserve"> interactions</w:t>
      </w:r>
      <w:r w:rsidR="0021329B">
        <w:rPr>
          <w:lang w:val="en-US"/>
        </w:rPr>
        <w:t xml:space="preserve"> with State Controlling Authorities</w:t>
      </w:r>
      <w:r w:rsidRPr="00F00B61">
        <w:rPr>
          <w:lang w:val="en-US"/>
        </w:rPr>
        <w:t xml:space="preserve"> </w:t>
      </w:r>
      <w:r w:rsidR="003E1FDD">
        <w:rPr>
          <w:lang w:val="en-US"/>
        </w:rPr>
        <w:t xml:space="preserve">with </w:t>
      </w:r>
      <w:r w:rsidRPr="00F00B61">
        <w:rPr>
          <w:lang w:val="en-US"/>
        </w:rPr>
        <w:t xml:space="preserve"> issues in resp</w:t>
      </w:r>
      <w:r w:rsidR="003E1FDD">
        <w:rPr>
          <w:lang w:val="en-US"/>
        </w:rPr>
        <w:t>ect of the program product development</w:t>
      </w:r>
      <w:r w:rsidRPr="00F00B61">
        <w:rPr>
          <w:lang w:val="en-US"/>
        </w:rPr>
        <w:t xml:space="preserve"> as well as </w:t>
      </w:r>
      <w:r w:rsidR="003E1FDD">
        <w:rPr>
          <w:lang w:val="en-US"/>
        </w:rPr>
        <w:t xml:space="preserve">the </w:t>
      </w:r>
      <w:r w:rsidRPr="00F00B61">
        <w:rPr>
          <w:lang w:val="en-US"/>
        </w:rPr>
        <w:t xml:space="preserve">performance </w:t>
      </w:r>
      <w:r w:rsidR="003E1FDD">
        <w:rPr>
          <w:lang w:val="en-US"/>
        </w:rPr>
        <w:t xml:space="preserve">of </w:t>
      </w:r>
      <w:r w:rsidRPr="00F00B61">
        <w:rPr>
          <w:lang w:val="en-US"/>
        </w:rPr>
        <w:t xml:space="preserve">other terms hereof. </w:t>
      </w:r>
    </w:p>
    <w:p w:rsidR="00962017" w:rsidRDefault="00962017" w:rsidP="00A21E03">
      <w:pPr>
        <w:pStyle w:val="a3"/>
        <w:ind w:left="1080"/>
        <w:rPr>
          <w:lang w:val="en-US"/>
        </w:rPr>
      </w:pPr>
    </w:p>
    <w:p w:rsidR="00A21E03" w:rsidRPr="00A21E03" w:rsidRDefault="00A21E03" w:rsidP="00A21E03">
      <w:pPr>
        <w:pStyle w:val="a3"/>
        <w:numPr>
          <w:ilvl w:val="1"/>
          <w:numId w:val="1"/>
        </w:numPr>
        <w:jc w:val="both"/>
        <w:rPr>
          <w:lang w:val="en-US"/>
        </w:rPr>
      </w:pPr>
      <w:r w:rsidRPr="00A21E03">
        <w:rPr>
          <w:lang w:val="en-US"/>
        </w:rPr>
        <w:t>The PARTIES shall:</w:t>
      </w:r>
    </w:p>
    <w:p w:rsidR="00A21E03" w:rsidRDefault="00A21E03" w:rsidP="00A21E03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agree</w:t>
      </w:r>
      <w:proofErr w:type="gramEnd"/>
      <w:r>
        <w:rPr>
          <w:lang w:val="en-US"/>
        </w:rPr>
        <w:t xml:space="preserve"> all essential terms and requirements in regard to the  program product usage. </w:t>
      </w:r>
    </w:p>
    <w:p w:rsidR="00A21E03" w:rsidRDefault="00A21E03" w:rsidP="00A21E03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interchange</w:t>
      </w:r>
      <w:proofErr w:type="gramEnd"/>
      <w:r>
        <w:rPr>
          <w:lang w:val="en-US"/>
        </w:rPr>
        <w:t xml:space="preserve"> information and proper data concerning the subject hereof.</w:t>
      </w:r>
    </w:p>
    <w:p w:rsidR="00A21E03" w:rsidRDefault="00A21E03" w:rsidP="00A21E03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case of need, organize work stuff of specialists of the </w:t>
      </w:r>
      <w:r w:rsidRPr="003A4B2D">
        <w:rPr>
          <w:lang w:val="en-US"/>
        </w:rPr>
        <w:t>PARTIES</w:t>
      </w:r>
      <w:r>
        <w:rPr>
          <w:lang w:val="en-US"/>
        </w:rPr>
        <w:t xml:space="preserve"> to perform covenants and solve all current issues in respect of the program product. </w:t>
      </w:r>
    </w:p>
    <w:p w:rsidR="00A21E03" w:rsidRDefault="00A21E03" w:rsidP="00A21E03">
      <w:pPr>
        <w:pStyle w:val="a3"/>
        <w:numPr>
          <w:ilvl w:val="2"/>
          <w:numId w:val="1"/>
        </w:numPr>
        <w:jc w:val="both"/>
        <w:rPr>
          <w:lang w:val="en-US"/>
        </w:rPr>
      </w:pPr>
      <w:proofErr w:type="gramStart"/>
      <w:r>
        <w:rPr>
          <w:lang w:val="en-US"/>
        </w:rPr>
        <w:t>agree</w:t>
      </w:r>
      <w:proofErr w:type="gramEnd"/>
      <w:r>
        <w:rPr>
          <w:lang w:val="en-US"/>
        </w:rPr>
        <w:t xml:space="preserve"> its actions regarding performance of the covenants  in due time, as well as not interfere in business of each other.</w:t>
      </w:r>
    </w:p>
    <w:p w:rsidR="00A21E03" w:rsidRPr="009154AF" w:rsidRDefault="00A21E03" w:rsidP="00A21E03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>
        <w:rPr>
          <w:b/>
          <w:lang w:val="en-US"/>
        </w:rPr>
        <w:t>Term</w:t>
      </w:r>
    </w:p>
    <w:p w:rsidR="00A21E03" w:rsidRDefault="00BC0B1C" w:rsidP="00A21E03">
      <w:pPr>
        <w:pStyle w:val="a3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t</w:t>
      </w:r>
      <w:r w:rsidR="00E56BAF">
        <w:rPr>
          <w:lang w:val="en-US"/>
        </w:rPr>
        <w:t>his</w:t>
      </w:r>
      <w:proofErr w:type="gramEnd"/>
      <w:r w:rsidR="00E56BAF">
        <w:rPr>
          <w:lang w:val="en-US"/>
        </w:rPr>
        <w:t xml:space="preserve"> Memorandum</w:t>
      </w:r>
      <w:r w:rsidR="00A21E03">
        <w:rPr>
          <w:lang w:val="en-US"/>
        </w:rPr>
        <w:t xml:space="preserve"> commences as of the date it is signed by the PARTIES and continues     until all its provisions are realized. </w:t>
      </w:r>
    </w:p>
    <w:p w:rsidR="00A21E03" w:rsidRDefault="00A21E03" w:rsidP="00A21E03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gramStart"/>
      <w:r w:rsidR="00BC0B1C">
        <w:rPr>
          <w:lang w:val="en-US"/>
        </w:rPr>
        <w:t>t</w:t>
      </w:r>
      <w:r w:rsidRPr="000A66E9">
        <w:rPr>
          <w:lang w:val="en-US"/>
        </w:rPr>
        <w:t>he</w:t>
      </w:r>
      <w:proofErr w:type="gramEnd"/>
      <w:r w:rsidRPr="000A66E9">
        <w:rPr>
          <w:lang w:val="en-US"/>
        </w:rPr>
        <w:t xml:space="preserve"> </w:t>
      </w:r>
      <w:r w:rsidR="00E56BAF" w:rsidRPr="000A66E9">
        <w:rPr>
          <w:lang w:val="en-US"/>
        </w:rPr>
        <w:t>Parties</w:t>
      </w:r>
      <w:r w:rsidR="00E56BAF">
        <w:rPr>
          <w:lang w:val="en-US"/>
        </w:rPr>
        <w:t xml:space="preserve"> </w:t>
      </w:r>
      <w:r>
        <w:rPr>
          <w:lang w:val="en-US"/>
        </w:rPr>
        <w:t>may advance the initiative of any alterations and additions hereto.</w:t>
      </w:r>
    </w:p>
    <w:p w:rsidR="00A21E03" w:rsidRDefault="00BC0B1C" w:rsidP="00A21E03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t</w:t>
      </w:r>
      <w:r w:rsidR="00A21E03">
        <w:rPr>
          <w:lang w:val="en-US"/>
        </w:rPr>
        <w:t>he</w:t>
      </w:r>
      <w:proofErr w:type="gramEnd"/>
      <w:r w:rsidR="00A21E03">
        <w:rPr>
          <w:lang w:val="en-US"/>
        </w:rPr>
        <w:t xml:space="preserve"> </w:t>
      </w:r>
      <w:r w:rsidR="00E56BAF">
        <w:rPr>
          <w:lang w:val="en-US"/>
        </w:rPr>
        <w:t>Memorandum may be terminated with the written agreement signed by the Parties.</w:t>
      </w:r>
    </w:p>
    <w:p w:rsidR="00E56BAF" w:rsidRDefault="00E56BAF" w:rsidP="00DE0F71">
      <w:pPr>
        <w:ind w:left="360"/>
        <w:rPr>
          <w:lang w:val="en-US"/>
        </w:rPr>
      </w:pPr>
    </w:p>
    <w:p w:rsidR="00DE0F71" w:rsidRPr="003429BE" w:rsidRDefault="00DE0F71" w:rsidP="00DE0F71">
      <w:pPr>
        <w:pStyle w:val="a3"/>
        <w:numPr>
          <w:ilvl w:val="0"/>
          <w:numId w:val="1"/>
        </w:numPr>
        <w:jc w:val="center"/>
        <w:rPr>
          <w:b/>
          <w:lang w:val="en-US"/>
        </w:rPr>
      </w:pPr>
      <w:r w:rsidRPr="003429BE">
        <w:rPr>
          <w:b/>
          <w:lang w:val="en-US"/>
        </w:rPr>
        <w:t xml:space="preserve">Miscellaneous </w:t>
      </w:r>
    </w:p>
    <w:p w:rsidR="00DE0F71" w:rsidRDefault="005D5DC8" w:rsidP="00DE0F71">
      <w:pPr>
        <w:pStyle w:val="a3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p</w:t>
      </w:r>
      <w:r w:rsidR="00DE0F71" w:rsidRPr="00DE0F71">
        <w:rPr>
          <w:lang w:val="en-US"/>
        </w:rPr>
        <w:t>erformance</w:t>
      </w:r>
      <w:proofErr w:type="gramEnd"/>
      <w:r w:rsidR="00DE0F71" w:rsidRPr="00DE0F71">
        <w:rPr>
          <w:lang w:val="en-US"/>
        </w:rPr>
        <w:t xml:space="preserve"> of </w:t>
      </w:r>
      <w:r w:rsidR="00132483">
        <w:rPr>
          <w:lang w:val="en-US"/>
        </w:rPr>
        <w:t xml:space="preserve">the </w:t>
      </w:r>
      <w:r w:rsidR="00DE0F71" w:rsidRPr="00DE0F71">
        <w:rPr>
          <w:lang w:val="en-US"/>
        </w:rPr>
        <w:t xml:space="preserve">terms hereof </w:t>
      </w:r>
      <w:r w:rsidR="00132483">
        <w:rPr>
          <w:lang w:val="en-US"/>
        </w:rPr>
        <w:t>shall</w:t>
      </w:r>
      <w:r w:rsidR="00DE0F71" w:rsidRPr="00DE0F71">
        <w:rPr>
          <w:lang w:val="en-US"/>
        </w:rPr>
        <w:t xml:space="preserve"> cover no financial settlement payments between the </w:t>
      </w:r>
      <w:r w:rsidR="00201EA1" w:rsidRPr="00DE0F71">
        <w:rPr>
          <w:lang w:val="en-US"/>
        </w:rPr>
        <w:t>Parties</w:t>
      </w:r>
      <w:r w:rsidR="00DE0F71">
        <w:rPr>
          <w:lang w:val="en-US"/>
        </w:rPr>
        <w:t>.</w:t>
      </w:r>
      <w:r w:rsidR="00DE0F71" w:rsidRPr="00DE0F71">
        <w:rPr>
          <w:lang w:val="en-US"/>
        </w:rPr>
        <w:t xml:space="preserve"> </w:t>
      </w:r>
    </w:p>
    <w:p w:rsidR="00DE0F71" w:rsidRPr="00DE0F71" w:rsidRDefault="005D5DC8" w:rsidP="00DE0F71">
      <w:pPr>
        <w:pStyle w:val="a3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i</w:t>
      </w:r>
      <w:r w:rsidR="00DE0F71" w:rsidRPr="00DE0F71">
        <w:rPr>
          <w:lang w:val="en-US"/>
        </w:rPr>
        <w:t>n</w:t>
      </w:r>
      <w:proofErr w:type="gramEnd"/>
      <w:r w:rsidR="00DE0F71" w:rsidRPr="00DE0F71">
        <w:rPr>
          <w:lang w:val="en-US"/>
        </w:rPr>
        <w:t xml:space="preserve"> case of need of financial settlement payments, the </w:t>
      </w:r>
      <w:r w:rsidR="00132483" w:rsidRPr="00DE0F71">
        <w:rPr>
          <w:lang w:val="en-US"/>
        </w:rPr>
        <w:t xml:space="preserve">Parties </w:t>
      </w:r>
      <w:r w:rsidR="00DE0F71" w:rsidRPr="00DE0F71">
        <w:rPr>
          <w:lang w:val="en-US"/>
        </w:rPr>
        <w:t xml:space="preserve">shall solve such matters by separate business agreements. </w:t>
      </w:r>
    </w:p>
    <w:p w:rsidR="00DE0F71" w:rsidRDefault="005D5DC8" w:rsidP="00DE0F71">
      <w:pPr>
        <w:pStyle w:val="a3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t</w:t>
      </w:r>
      <w:r w:rsidR="00DE0F71">
        <w:rPr>
          <w:lang w:val="en-US"/>
        </w:rPr>
        <w:t>he</w:t>
      </w:r>
      <w:proofErr w:type="gramEnd"/>
      <w:r w:rsidR="00DE0F71">
        <w:rPr>
          <w:lang w:val="en-US"/>
        </w:rPr>
        <w:t xml:space="preserve"> </w:t>
      </w:r>
      <w:r w:rsidR="00132483" w:rsidRPr="00D847D2">
        <w:rPr>
          <w:lang w:val="en-US"/>
        </w:rPr>
        <w:t>Parties</w:t>
      </w:r>
      <w:r w:rsidR="00132483">
        <w:rPr>
          <w:lang w:val="en-US"/>
        </w:rPr>
        <w:t xml:space="preserve"> </w:t>
      </w:r>
      <w:r w:rsidR="00DE0F71">
        <w:rPr>
          <w:lang w:val="en-US"/>
        </w:rPr>
        <w:t>acknowledge the program product</w:t>
      </w:r>
      <w:r w:rsidR="00132483">
        <w:rPr>
          <w:lang w:val="en-US"/>
        </w:rPr>
        <w:t xml:space="preserve"> to be designed, </w:t>
      </w:r>
      <w:r w:rsidR="00DE0F71">
        <w:rPr>
          <w:lang w:val="en-US"/>
        </w:rPr>
        <w:t xml:space="preserve">as intellectual property of the </w:t>
      </w:r>
      <w:r w:rsidR="00132483">
        <w:rPr>
          <w:lang w:val="en-US"/>
        </w:rPr>
        <w:t xml:space="preserve">author </w:t>
      </w:r>
      <w:r w:rsidR="00DE0F71">
        <w:rPr>
          <w:lang w:val="en-US"/>
        </w:rPr>
        <w:t xml:space="preserve">with the right guarded as required by Ukraine current law.  </w:t>
      </w:r>
    </w:p>
    <w:p w:rsidR="00DE0F71" w:rsidRDefault="005D5DC8" w:rsidP="00DE0F71">
      <w:pPr>
        <w:pStyle w:val="a3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 </w:t>
      </w:r>
      <w:proofErr w:type="gramStart"/>
      <w:r>
        <w:rPr>
          <w:lang w:val="en-US"/>
        </w:rPr>
        <w:t>t</w:t>
      </w:r>
      <w:r w:rsidR="00DE0F71">
        <w:rPr>
          <w:lang w:val="en-US"/>
        </w:rPr>
        <w:t>o</w:t>
      </w:r>
      <w:proofErr w:type="gramEnd"/>
      <w:r w:rsidR="00DE0F71">
        <w:rPr>
          <w:lang w:val="en-US"/>
        </w:rPr>
        <w:t xml:space="preserve"> implement this </w:t>
      </w:r>
      <w:r w:rsidR="00132483">
        <w:rPr>
          <w:lang w:val="en-US"/>
        </w:rPr>
        <w:t>Memorandum</w:t>
      </w:r>
      <w:r w:rsidR="00DE0F71">
        <w:rPr>
          <w:lang w:val="en-US"/>
        </w:rPr>
        <w:t xml:space="preserve">, the </w:t>
      </w:r>
      <w:r w:rsidR="00132483" w:rsidRPr="00995ACB">
        <w:rPr>
          <w:lang w:val="en-US"/>
        </w:rPr>
        <w:t>Parties</w:t>
      </w:r>
      <w:r w:rsidR="00132483">
        <w:rPr>
          <w:lang w:val="en-US"/>
        </w:rPr>
        <w:t xml:space="preserve"> </w:t>
      </w:r>
      <w:r w:rsidR="00DE0F71">
        <w:rPr>
          <w:lang w:val="en-US"/>
        </w:rPr>
        <w:t xml:space="preserve">shall follow equal partnership, mutual respect and promotion in its application. </w:t>
      </w:r>
    </w:p>
    <w:p w:rsidR="00DE0F71" w:rsidRDefault="005D5DC8" w:rsidP="00DE0F71">
      <w:pPr>
        <w:pStyle w:val="a3"/>
        <w:numPr>
          <w:ilvl w:val="1"/>
          <w:numId w:val="1"/>
        </w:numPr>
        <w:rPr>
          <w:lang w:val="en-US"/>
        </w:rPr>
      </w:pPr>
      <w:proofErr w:type="gramStart"/>
      <w:r>
        <w:rPr>
          <w:lang w:val="en-US"/>
        </w:rPr>
        <w:t>t</w:t>
      </w:r>
      <w:r w:rsidR="00DE0F71">
        <w:rPr>
          <w:lang w:val="en-US"/>
        </w:rPr>
        <w:t>he</w:t>
      </w:r>
      <w:proofErr w:type="gramEnd"/>
      <w:r w:rsidR="00DE0F71">
        <w:rPr>
          <w:lang w:val="en-US"/>
        </w:rPr>
        <w:t xml:space="preserve"> Agreement is compo</w:t>
      </w:r>
      <w:r w:rsidR="003429BE">
        <w:rPr>
          <w:lang w:val="en-US"/>
        </w:rPr>
        <w:t>sed in two</w:t>
      </w:r>
      <w:r w:rsidR="00DE0F71">
        <w:rPr>
          <w:lang w:val="en-US"/>
        </w:rPr>
        <w:t xml:space="preserve"> identical specimens with one specimen to each </w:t>
      </w:r>
      <w:r w:rsidR="003429BE">
        <w:rPr>
          <w:lang w:val="en-US"/>
        </w:rPr>
        <w:t>Party</w:t>
      </w:r>
      <w:r w:rsidR="00DE0F71">
        <w:rPr>
          <w:lang w:val="en-US"/>
        </w:rPr>
        <w:t xml:space="preserve">. </w:t>
      </w:r>
    </w:p>
    <w:p w:rsidR="00DE0F71" w:rsidRDefault="00DE0F71" w:rsidP="00DE0F71">
      <w:pPr>
        <w:pStyle w:val="a3"/>
        <w:rPr>
          <w:lang w:val="en-US"/>
        </w:rPr>
      </w:pPr>
    </w:p>
    <w:p w:rsidR="0096656C" w:rsidRDefault="0096656C" w:rsidP="00DE0F71">
      <w:pPr>
        <w:pStyle w:val="a3"/>
        <w:rPr>
          <w:lang w:val="en-US"/>
        </w:rPr>
      </w:pPr>
    </w:p>
    <w:p w:rsidR="0096656C" w:rsidRDefault="0096656C" w:rsidP="00DE0F71">
      <w:pPr>
        <w:pStyle w:val="a3"/>
        <w:rPr>
          <w:lang w:val="en-US"/>
        </w:rPr>
      </w:pPr>
    </w:p>
    <w:p w:rsidR="0096656C" w:rsidRPr="00DE0F71" w:rsidRDefault="0096656C" w:rsidP="00DE0F71">
      <w:pPr>
        <w:pStyle w:val="a3"/>
        <w:rPr>
          <w:lang w:val="en-US"/>
        </w:rPr>
      </w:pPr>
      <w:bookmarkStart w:id="0" w:name="_GoBack"/>
      <w:bookmarkEnd w:id="0"/>
    </w:p>
    <w:p w:rsidR="00A21E03" w:rsidRDefault="00515CCF" w:rsidP="00515CCF">
      <w:pPr>
        <w:pStyle w:val="a3"/>
        <w:numPr>
          <w:ilvl w:val="0"/>
          <w:numId w:val="1"/>
        </w:numPr>
        <w:jc w:val="center"/>
        <w:rPr>
          <w:lang w:val="en-US"/>
        </w:rPr>
      </w:pPr>
      <w:r w:rsidRPr="00515CCF">
        <w:rPr>
          <w:lang w:val="en-US"/>
        </w:rPr>
        <w:lastRenderedPageBreak/>
        <w:t>References: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586"/>
        <w:gridCol w:w="4625"/>
      </w:tblGrid>
      <w:tr w:rsidR="001C422A" w:rsidRPr="00E264AA" w:rsidTr="001C422A">
        <w:tc>
          <w:tcPr>
            <w:tcW w:w="4785" w:type="dxa"/>
          </w:tcPr>
          <w:p w:rsidR="002D6B59" w:rsidRDefault="002D6B59" w:rsidP="001C422A">
            <w:pPr>
              <w:rPr>
                <w:lang w:val="en-US"/>
              </w:rPr>
            </w:pPr>
            <w:r>
              <w:rPr>
                <w:lang w:val="en-US"/>
              </w:rPr>
              <w:t xml:space="preserve">The PLASKE </w:t>
            </w:r>
          </w:p>
          <w:p w:rsidR="001C422A" w:rsidRPr="002D6B59" w:rsidRDefault="001C422A" w:rsidP="001C422A">
            <w:pPr>
              <w:rPr>
                <w:lang w:val="de-DE"/>
              </w:rPr>
            </w:pPr>
            <w:r w:rsidRPr="002D6B59">
              <w:rPr>
                <w:lang w:val="de-DE"/>
              </w:rPr>
              <w:t>JSC “PLASKE”</w:t>
            </w:r>
          </w:p>
          <w:p w:rsidR="001C422A" w:rsidRPr="002D6B59" w:rsidRDefault="001C422A" w:rsidP="001C422A">
            <w:pPr>
              <w:rPr>
                <w:lang w:val="de-DE"/>
              </w:rPr>
            </w:pPr>
            <w:proofErr w:type="spellStart"/>
            <w:r w:rsidRPr="002D6B59">
              <w:rPr>
                <w:lang w:val="de-DE"/>
              </w:rPr>
              <w:t>vul</w:t>
            </w:r>
            <w:proofErr w:type="spellEnd"/>
            <w:r w:rsidRPr="002D6B59">
              <w:rPr>
                <w:lang w:val="de-DE"/>
              </w:rPr>
              <w:t xml:space="preserve">. </w:t>
            </w:r>
            <w:proofErr w:type="spellStart"/>
            <w:r w:rsidRPr="002D6B59">
              <w:rPr>
                <w:lang w:val="de-DE"/>
              </w:rPr>
              <w:t>Akademika</w:t>
            </w:r>
            <w:proofErr w:type="spellEnd"/>
            <w:r w:rsidRPr="002D6B59">
              <w:rPr>
                <w:lang w:val="de-DE"/>
              </w:rPr>
              <w:t xml:space="preserve"> </w:t>
            </w:r>
            <w:proofErr w:type="spellStart"/>
            <w:r w:rsidRPr="002D6B59">
              <w:rPr>
                <w:lang w:val="de-DE"/>
              </w:rPr>
              <w:t>Zabolotnogo</w:t>
            </w:r>
            <w:proofErr w:type="spellEnd"/>
            <w:r w:rsidRPr="002D6B59">
              <w:rPr>
                <w:lang w:val="de-DE"/>
              </w:rPr>
              <w:t xml:space="preserve"> 12, Odessa, Ukraine 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>Post address: a/s no. 299, Odessa 65001, Ukraine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 xml:space="preserve">EDRPOU 30202681 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</w:p>
          <w:p w:rsidR="001C422A" w:rsidRDefault="001C422A" w:rsidP="001C422A">
            <w:pPr>
              <w:rPr>
                <w:lang w:val="en-US"/>
              </w:rPr>
            </w:pPr>
          </w:p>
          <w:p w:rsidR="001C422A" w:rsidRDefault="001C422A" w:rsidP="001C422A">
            <w:pPr>
              <w:rPr>
                <w:lang w:val="en-US"/>
              </w:rPr>
            </w:pPr>
          </w:p>
          <w:p w:rsidR="001C422A" w:rsidRDefault="001C422A" w:rsidP="001C422A">
            <w:pPr>
              <w:rPr>
                <w:lang w:val="en-US"/>
              </w:rPr>
            </w:pPr>
          </w:p>
          <w:p w:rsidR="001C422A" w:rsidRDefault="001C422A" w:rsidP="001C422A">
            <w:pPr>
              <w:rPr>
                <w:lang w:val="en-US"/>
              </w:rPr>
            </w:pPr>
          </w:p>
          <w:p w:rsidR="001C422A" w:rsidRDefault="001C422A" w:rsidP="001C422A">
            <w:pPr>
              <w:rPr>
                <w:lang w:val="en-US"/>
              </w:rPr>
            </w:pPr>
          </w:p>
          <w:p w:rsidR="001C422A" w:rsidRDefault="001C422A" w:rsidP="001C422A">
            <w:pPr>
              <w:rPr>
                <w:lang w:val="en-US"/>
              </w:rPr>
            </w:pPr>
          </w:p>
          <w:p w:rsidR="001C422A" w:rsidRPr="001C422A" w:rsidRDefault="001C422A" w:rsidP="001C422A">
            <w:pPr>
              <w:rPr>
                <w:lang w:val="en-US"/>
              </w:rPr>
            </w:pP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 xml:space="preserve">General Director 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>(signed)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 xml:space="preserve">A.R. </w:t>
            </w:r>
            <w:proofErr w:type="spellStart"/>
            <w:r w:rsidRPr="001C422A">
              <w:rPr>
                <w:lang w:val="en-US"/>
              </w:rPr>
              <w:t>Khachaturyan</w:t>
            </w:r>
            <w:proofErr w:type="spellEnd"/>
          </w:p>
          <w:p w:rsid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>L.S.: Round seal of the Organization</w:t>
            </w:r>
          </w:p>
        </w:tc>
        <w:tc>
          <w:tcPr>
            <w:tcW w:w="4786" w:type="dxa"/>
          </w:tcPr>
          <w:p w:rsidR="001C422A" w:rsidRPr="001C422A" w:rsidRDefault="009B5283" w:rsidP="001C422A">
            <w:pPr>
              <w:rPr>
                <w:lang w:val="en-US"/>
              </w:rPr>
            </w:pPr>
            <w:r>
              <w:rPr>
                <w:lang w:val="en-US"/>
              </w:rPr>
              <w:t xml:space="preserve">The PORT 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>State Enterprise “Odessa Sea Commerce Port”</w:t>
            </w:r>
          </w:p>
          <w:p w:rsidR="001C422A" w:rsidRDefault="001C422A" w:rsidP="001C422A">
            <w:pPr>
              <w:rPr>
                <w:lang w:val="en-US"/>
              </w:rPr>
            </w:pPr>
            <w:proofErr w:type="spellStart"/>
            <w:r w:rsidRPr="001C422A">
              <w:rPr>
                <w:lang w:val="en-US"/>
              </w:rPr>
              <w:t>Mytna</w:t>
            </w:r>
            <w:proofErr w:type="spellEnd"/>
            <w:r w:rsidRPr="001C422A">
              <w:rPr>
                <w:lang w:val="en-US"/>
              </w:rPr>
              <w:t xml:space="preserve"> </w:t>
            </w:r>
            <w:proofErr w:type="spellStart"/>
            <w:r w:rsidRPr="001C422A">
              <w:rPr>
                <w:lang w:val="en-US"/>
              </w:rPr>
              <w:t>Ploshcha</w:t>
            </w:r>
            <w:proofErr w:type="spellEnd"/>
            <w:r w:rsidRPr="001C422A">
              <w:rPr>
                <w:lang w:val="en-US"/>
              </w:rPr>
              <w:t xml:space="preserve"> 1, Odessa 65026</w:t>
            </w:r>
          </w:p>
          <w:p w:rsidR="006C0B72" w:rsidRDefault="006C0B72" w:rsidP="001C422A">
            <w:pPr>
              <w:rPr>
                <w:lang w:val="en-US"/>
              </w:rPr>
            </w:pPr>
            <w:r>
              <w:rPr>
                <w:lang w:val="en-US"/>
              </w:rPr>
              <w:t xml:space="preserve">Settlement acc. 26004124091 in </w:t>
            </w:r>
            <w:proofErr w:type="spellStart"/>
            <w:r>
              <w:rPr>
                <w:lang w:val="en-US"/>
              </w:rPr>
              <w:t>Marfin</w:t>
            </w:r>
            <w:proofErr w:type="spellEnd"/>
            <w:r>
              <w:rPr>
                <w:lang w:val="en-US"/>
              </w:rPr>
              <w:t xml:space="preserve"> Bank PJSC, </w:t>
            </w:r>
            <w:proofErr w:type="spellStart"/>
            <w:r>
              <w:rPr>
                <w:lang w:val="en-US"/>
              </w:rPr>
              <w:t>Illichivsk</w:t>
            </w:r>
            <w:proofErr w:type="spellEnd"/>
            <w:r>
              <w:rPr>
                <w:lang w:val="en-US"/>
              </w:rPr>
              <w:t>, MFO 328168</w:t>
            </w:r>
          </w:p>
          <w:p w:rsidR="006C0B72" w:rsidRDefault="006C0B72" w:rsidP="001C422A">
            <w:pPr>
              <w:rPr>
                <w:lang w:val="en-US"/>
              </w:rPr>
            </w:pPr>
            <w:r>
              <w:rPr>
                <w:lang w:val="en-US"/>
              </w:rPr>
              <w:t xml:space="preserve">Settlement acc. 26003316210 in </w:t>
            </w:r>
            <w:proofErr w:type="spellStart"/>
            <w:r>
              <w:rPr>
                <w:lang w:val="en-US"/>
              </w:rPr>
              <w:t>Pivdenyi</w:t>
            </w:r>
            <w:proofErr w:type="spellEnd"/>
            <w:r>
              <w:rPr>
                <w:lang w:val="en-US"/>
              </w:rPr>
              <w:t xml:space="preserve"> JSC, Odessa, MFO 328209</w:t>
            </w:r>
          </w:p>
          <w:p w:rsidR="006C0B72" w:rsidRPr="001C422A" w:rsidRDefault="006C0B72" w:rsidP="001C422A">
            <w:pPr>
              <w:rPr>
                <w:lang w:val="en-US"/>
              </w:rPr>
            </w:pPr>
            <w:r>
              <w:rPr>
                <w:lang w:val="en-US"/>
              </w:rPr>
              <w:t xml:space="preserve">Settlement acc. 260080163866 in affiliate  </w:t>
            </w:r>
            <w:proofErr w:type="spellStart"/>
            <w:r>
              <w:rPr>
                <w:lang w:val="en-US"/>
              </w:rPr>
              <w:t>Ukreximbank</w:t>
            </w:r>
            <w:proofErr w:type="spellEnd"/>
            <w:r>
              <w:rPr>
                <w:lang w:val="en-US"/>
              </w:rPr>
              <w:t xml:space="preserve"> JSC, Odessa, MFO 328618</w:t>
            </w:r>
          </w:p>
          <w:p w:rsidR="006C0B72" w:rsidRDefault="006C0B72" w:rsidP="001C422A">
            <w:pPr>
              <w:rPr>
                <w:lang w:val="en-US"/>
              </w:rPr>
            </w:pPr>
            <w:r>
              <w:rPr>
                <w:lang w:val="en-US"/>
              </w:rPr>
              <w:t>EDRPOU 01125666, TIN 011255615017</w:t>
            </w:r>
          </w:p>
          <w:p w:rsidR="006C0B72" w:rsidRDefault="006C0B72" w:rsidP="001C422A">
            <w:pPr>
              <w:rPr>
                <w:lang w:val="en-US"/>
              </w:rPr>
            </w:pPr>
            <w:r>
              <w:rPr>
                <w:lang w:val="en-US"/>
              </w:rPr>
              <w:t>Certificate no. 40379372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>Ph. (048) 729-31-66/729-48-19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 xml:space="preserve">Email: odit@port.odessa.ua  </w:t>
            </w:r>
          </w:p>
          <w:p w:rsidR="001C422A" w:rsidRDefault="001C422A" w:rsidP="001C422A">
            <w:pPr>
              <w:rPr>
                <w:lang w:val="en-US"/>
              </w:rPr>
            </w:pP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 xml:space="preserve">Manager of the Port 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>(signed)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 xml:space="preserve">O.G. </w:t>
            </w:r>
            <w:proofErr w:type="spellStart"/>
            <w:r w:rsidRPr="001C422A">
              <w:rPr>
                <w:lang w:val="en-US"/>
              </w:rPr>
              <w:t>Grygorashenko</w:t>
            </w:r>
            <w:proofErr w:type="spellEnd"/>
            <w:r w:rsidRPr="001C422A">
              <w:rPr>
                <w:lang w:val="en-US"/>
              </w:rPr>
              <w:t xml:space="preserve"> </w:t>
            </w:r>
          </w:p>
          <w:p w:rsidR="001C422A" w:rsidRPr="001C422A" w:rsidRDefault="001C422A" w:rsidP="001C422A">
            <w:pPr>
              <w:rPr>
                <w:lang w:val="en-US"/>
              </w:rPr>
            </w:pPr>
            <w:r w:rsidRPr="001C422A">
              <w:rPr>
                <w:lang w:val="en-US"/>
              </w:rPr>
              <w:t xml:space="preserve">L.S.: Round seal of the Port  </w:t>
            </w:r>
          </w:p>
          <w:p w:rsidR="001C422A" w:rsidRDefault="001C422A" w:rsidP="00515CCF">
            <w:pPr>
              <w:rPr>
                <w:lang w:val="en-US"/>
              </w:rPr>
            </w:pPr>
          </w:p>
        </w:tc>
      </w:tr>
    </w:tbl>
    <w:p w:rsidR="00515CCF" w:rsidRPr="00515CCF" w:rsidRDefault="00515CCF" w:rsidP="00515CCF">
      <w:pPr>
        <w:ind w:left="360"/>
        <w:rPr>
          <w:lang w:val="en-US"/>
        </w:rPr>
      </w:pPr>
    </w:p>
    <w:p w:rsidR="00515CCF" w:rsidRPr="00962017" w:rsidRDefault="00515CCF" w:rsidP="00515CCF">
      <w:pPr>
        <w:pStyle w:val="a3"/>
        <w:ind w:left="1080"/>
        <w:jc w:val="center"/>
        <w:rPr>
          <w:lang w:val="en-US"/>
        </w:rPr>
      </w:pPr>
    </w:p>
    <w:p w:rsidR="007666A4" w:rsidRDefault="007666A4" w:rsidP="007666A4">
      <w:pPr>
        <w:rPr>
          <w:lang w:val="en-US"/>
        </w:rPr>
      </w:pPr>
    </w:p>
    <w:p w:rsidR="007666A4" w:rsidRPr="007666A4" w:rsidRDefault="007666A4" w:rsidP="007666A4">
      <w:pPr>
        <w:rPr>
          <w:lang w:val="en-US"/>
        </w:rPr>
      </w:pPr>
    </w:p>
    <w:sectPr w:rsidR="007666A4" w:rsidRPr="0076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79F"/>
    <w:multiLevelType w:val="multilevel"/>
    <w:tmpl w:val="FBA81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EC4F23"/>
    <w:multiLevelType w:val="multilevel"/>
    <w:tmpl w:val="7C707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BC"/>
    <w:rsid w:val="0003044E"/>
    <w:rsid w:val="00132483"/>
    <w:rsid w:val="001654B4"/>
    <w:rsid w:val="001800E7"/>
    <w:rsid w:val="001C422A"/>
    <w:rsid w:val="00201EA1"/>
    <w:rsid w:val="0021329B"/>
    <w:rsid w:val="00214BE7"/>
    <w:rsid w:val="002C3DA7"/>
    <w:rsid w:val="002C55C6"/>
    <w:rsid w:val="002D6B59"/>
    <w:rsid w:val="003429BE"/>
    <w:rsid w:val="003E1FDD"/>
    <w:rsid w:val="004E3444"/>
    <w:rsid w:val="00515CCF"/>
    <w:rsid w:val="0052756C"/>
    <w:rsid w:val="005679A8"/>
    <w:rsid w:val="005D5DC8"/>
    <w:rsid w:val="00610483"/>
    <w:rsid w:val="006C0B72"/>
    <w:rsid w:val="007175BE"/>
    <w:rsid w:val="007666A4"/>
    <w:rsid w:val="00846E57"/>
    <w:rsid w:val="00962017"/>
    <w:rsid w:val="0096656C"/>
    <w:rsid w:val="009B5283"/>
    <w:rsid w:val="009D43E6"/>
    <w:rsid w:val="00A12CEF"/>
    <w:rsid w:val="00A21E03"/>
    <w:rsid w:val="00A50E52"/>
    <w:rsid w:val="00AC3185"/>
    <w:rsid w:val="00B51321"/>
    <w:rsid w:val="00BC0B1C"/>
    <w:rsid w:val="00C24A78"/>
    <w:rsid w:val="00C338B7"/>
    <w:rsid w:val="00C72ACC"/>
    <w:rsid w:val="00CB2260"/>
    <w:rsid w:val="00D767F6"/>
    <w:rsid w:val="00DD774C"/>
    <w:rsid w:val="00DE0F71"/>
    <w:rsid w:val="00E264AA"/>
    <w:rsid w:val="00E43738"/>
    <w:rsid w:val="00E56BAF"/>
    <w:rsid w:val="00ED536F"/>
    <w:rsid w:val="00ED64D6"/>
    <w:rsid w:val="00F00B61"/>
    <w:rsid w:val="00F03DBC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EF"/>
    <w:pPr>
      <w:ind w:left="720"/>
      <w:contextualSpacing/>
    </w:pPr>
  </w:style>
  <w:style w:type="table" w:styleId="a4">
    <w:name w:val="Table Grid"/>
    <w:basedOn w:val="a1"/>
    <w:uiPriority w:val="59"/>
    <w:rsid w:val="001C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CEF"/>
    <w:pPr>
      <w:ind w:left="720"/>
      <w:contextualSpacing/>
    </w:pPr>
  </w:style>
  <w:style w:type="table" w:styleId="a4">
    <w:name w:val="Table Grid"/>
    <w:basedOn w:val="a1"/>
    <w:uiPriority w:val="59"/>
    <w:rsid w:val="001C4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920</Words>
  <Characters>5249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122</cp:revision>
  <dcterms:created xsi:type="dcterms:W3CDTF">2013-10-04T11:16:00Z</dcterms:created>
  <dcterms:modified xsi:type="dcterms:W3CDTF">2013-10-10T15:16:00Z</dcterms:modified>
</cp:coreProperties>
</file>